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C7" w:rsidRDefault="00A542C7" w:rsidP="00A542C7">
      <w:r>
        <w:t>JEFATURA DEPTO. RECURSOS FINANCIEROS</w:t>
      </w:r>
    </w:p>
    <w:p w:rsidR="00A542C7" w:rsidRDefault="00A542C7" w:rsidP="00A542C7">
      <w:r>
        <w:t>2.1. Propósito del Puesto</w:t>
      </w:r>
    </w:p>
    <w:p w:rsidR="00A542C7" w:rsidRDefault="00A542C7" w:rsidP="00A542C7">
      <w:pPr>
        <w:spacing w:after="100" w:afterAutospacing="1" w:line="240" w:lineRule="auto"/>
        <w:jc w:val="both"/>
      </w:pPr>
      <w:r>
        <w:t>Asegurar la correcta presentación de los estados financieros del instituto de acuerdo a la Ley general de contabilidad gubernamental, así como la revisión de la documentación soporte, supervisar y controlar los movimientos contables, presupuestales y contables-presupuestales de ingresos y egresos del Instituto, programar los pagos a proveedores y acreedores, cumplir con la normativa de Trasparencia, SEVAC, CIMTRA Y cuenta pública.</w:t>
      </w:r>
    </w:p>
    <w:p w:rsidR="00A542C7" w:rsidRDefault="00A542C7" w:rsidP="00A542C7">
      <w:pPr>
        <w:spacing w:after="100" w:afterAutospacing="1" w:line="240" w:lineRule="auto"/>
        <w:jc w:val="both"/>
      </w:pPr>
      <w:r>
        <w:t>2.2. Responsabilidad del Puesto</w:t>
      </w:r>
    </w:p>
    <w:p w:rsidR="00A542C7" w:rsidRDefault="00A542C7" w:rsidP="00A542C7">
      <w:pPr>
        <w:spacing w:after="100" w:afterAutospacing="1" w:line="240" w:lineRule="auto"/>
        <w:jc w:val="both"/>
      </w:pPr>
      <w:r>
        <w:t>1. Oportunidad y confiabilidad en el registro de movimientos contables. Custodia y manejo de cheques ya firmados.</w:t>
      </w:r>
    </w:p>
    <w:p w:rsidR="00A542C7" w:rsidRDefault="00A542C7" w:rsidP="00A542C7">
      <w:pPr>
        <w:spacing w:after="100" w:afterAutospacing="1" w:line="240" w:lineRule="auto"/>
        <w:jc w:val="both"/>
      </w:pPr>
      <w:r>
        <w:t>2. Por trabajo de otros.</w:t>
      </w:r>
    </w:p>
    <w:p w:rsidR="00A542C7" w:rsidRDefault="00A542C7" w:rsidP="00A542C7">
      <w:pPr>
        <w:spacing w:after="0" w:line="240" w:lineRule="auto"/>
        <w:jc w:val="both"/>
      </w:pPr>
      <w:r>
        <w:t>Generación de los estados financieros en base a la normatividad aplicable.</w:t>
      </w:r>
    </w:p>
    <w:p w:rsidR="00A542C7" w:rsidRDefault="00A542C7" w:rsidP="00A542C7">
      <w:pPr>
        <w:spacing w:after="0" w:line="240" w:lineRule="auto"/>
        <w:jc w:val="both"/>
      </w:pPr>
      <w:r>
        <w:t xml:space="preserve">2.3. Descripción </w:t>
      </w:r>
      <w:r>
        <w:t>Específica</w:t>
      </w:r>
    </w:p>
    <w:p w:rsidR="00A542C7" w:rsidRDefault="00A542C7" w:rsidP="00A542C7">
      <w:pPr>
        <w:spacing w:after="0" w:line="240" w:lineRule="auto"/>
        <w:jc w:val="both"/>
      </w:pPr>
      <w:r>
        <w:t> Actividades Generales</w:t>
      </w:r>
    </w:p>
    <w:p w:rsidR="00A542C7" w:rsidRDefault="00A542C7" w:rsidP="00A542C7">
      <w:pPr>
        <w:spacing w:after="0" w:line="240" w:lineRule="auto"/>
        <w:jc w:val="both"/>
      </w:pPr>
      <w:r>
        <w:t>• Supervisar la elaboración de las conciliaciones bancarias.</w:t>
      </w:r>
    </w:p>
    <w:p w:rsidR="00A542C7" w:rsidRDefault="00A542C7" w:rsidP="00A542C7">
      <w:pPr>
        <w:spacing w:after="0" w:line="240" w:lineRule="auto"/>
        <w:jc w:val="both"/>
      </w:pPr>
      <w:r>
        <w:t>• Elaboración, Análisis y revisión de Estados financieros.</w:t>
      </w:r>
    </w:p>
    <w:p w:rsidR="00A542C7" w:rsidRDefault="00A542C7" w:rsidP="00A542C7">
      <w:pPr>
        <w:spacing w:after="0" w:line="240" w:lineRule="auto"/>
        <w:jc w:val="both"/>
      </w:pPr>
      <w:r>
        <w:t>• Revisar los cheques elaborados.</w:t>
      </w:r>
    </w:p>
    <w:p w:rsidR="00A542C7" w:rsidRDefault="00A542C7" w:rsidP="00A542C7">
      <w:pPr>
        <w:spacing w:after="0" w:line="240" w:lineRule="auto"/>
        <w:jc w:val="both"/>
      </w:pPr>
      <w:r>
        <w:t>• Integración y presentación de fracciones en el portal de Trasparencia correspondientes a Recursos financieros.</w:t>
      </w:r>
    </w:p>
    <w:p w:rsidR="00A542C7" w:rsidRDefault="00A542C7" w:rsidP="00A542C7">
      <w:pPr>
        <w:spacing w:after="0" w:line="240" w:lineRule="auto"/>
        <w:jc w:val="both"/>
      </w:pPr>
      <w:r>
        <w:t>• Pagos de impuestos.</w:t>
      </w:r>
    </w:p>
    <w:p w:rsidR="00A542C7" w:rsidRDefault="00A542C7" w:rsidP="00A542C7">
      <w:pPr>
        <w:spacing w:after="0" w:line="240" w:lineRule="auto"/>
        <w:jc w:val="both"/>
      </w:pPr>
      <w:r>
        <w:t>• Transferencias electrónicas.</w:t>
      </w:r>
    </w:p>
    <w:p w:rsidR="00A542C7" w:rsidRDefault="00A542C7" w:rsidP="00A542C7">
      <w:pPr>
        <w:spacing w:after="0" w:line="240" w:lineRule="auto"/>
        <w:jc w:val="both"/>
      </w:pPr>
      <w:r>
        <w:t>• Generación de informes para el consejo directivo.</w:t>
      </w:r>
    </w:p>
    <w:p w:rsidR="00A542C7" w:rsidRDefault="00A542C7" w:rsidP="00A542C7">
      <w:pPr>
        <w:spacing w:after="0" w:line="240" w:lineRule="auto"/>
        <w:jc w:val="both"/>
      </w:pPr>
      <w:r>
        <w:t>• Integración y presentación de incisos en el portal de SEVAC.</w:t>
      </w:r>
    </w:p>
    <w:p w:rsidR="00A542C7" w:rsidRDefault="00A542C7" w:rsidP="00A542C7">
      <w:pPr>
        <w:spacing w:after="0" w:line="240" w:lineRule="auto"/>
        <w:jc w:val="both"/>
      </w:pPr>
      <w:r>
        <w:t>• Presentación de reportes correspondientes a la obligación CIMTRA.</w:t>
      </w:r>
    </w:p>
    <w:p w:rsidR="00A542C7" w:rsidRDefault="00A542C7" w:rsidP="00A542C7">
      <w:pPr>
        <w:spacing w:after="0" w:line="240" w:lineRule="auto"/>
        <w:jc w:val="both"/>
      </w:pPr>
      <w:r>
        <w:t>• Integración de presupuesto.</w:t>
      </w:r>
    </w:p>
    <w:p w:rsidR="00A542C7" w:rsidRDefault="00A542C7" w:rsidP="00A542C7">
      <w:pPr>
        <w:spacing w:after="0" w:line="240" w:lineRule="auto"/>
        <w:jc w:val="both"/>
      </w:pPr>
      <w:r>
        <w:t>• Revisión y envió de la cuenta pública.</w:t>
      </w:r>
    </w:p>
    <w:p w:rsidR="00A542C7" w:rsidRDefault="00A542C7" w:rsidP="00A542C7">
      <w:pPr>
        <w:spacing w:after="0" w:line="240" w:lineRule="auto"/>
        <w:jc w:val="both"/>
      </w:pPr>
      <w:r>
        <w:t>• Programación de pagos a proveedores</w:t>
      </w:r>
    </w:p>
    <w:p w:rsidR="00A542C7" w:rsidRDefault="00A542C7" w:rsidP="00A542C7">
      <w:pPr>
        <w:spacing w:after="100" w:afterAutospacing="1" w:line="240" w:lineRule="auto"/>
        <w:jc w:val="both"/>
      </w:pPr>
      <w:r>
        <w:t xml:space="preserve">2.3.1. Actividades </w:t>
      </w:r>
      <w:proofErr w:type="gramStart"/>
      <w:r>
        <w:t>Especificas</w:t>
      </w:r>
      <w:proofErr w:type="gramEnd"/>
    </w:p>
    <w:p w:rsidR="00A542C7" w:rsidRDefault="00A542C7" w:rsidP="00A542C7">
      <w:pPr>
        <w:spacing w:after="0" w:line="240" w:lineRule="auto"/>
        <w:jc w:val="both"/>
      </w:pPr>
      <w:r>
        <w:t>• Supervisar el registro asientos contables de cuentas por pagar, proveedores, honorarios, etc.</w:t>
      </w:r>
    </w:p>
    <w:p w:rsidR="00A542C7" w:rsidRDefault="00A542C7" w:rsidP="00A542C7">
      <w:pPr>
        <w:spacing w:after="0" w:line="240" w:lineRule="auto"/>
        <w:jc w:val="both"/>
      </w:pPr>
      <w:r>
        <w:t>• Supervisar el registro de los movimientos bancarios y determinación de saldos.</w:t>
      </w:r>
    </w:p>
    <w:p w:rsidR="00A542C7" w:rsidRDefault="00A542C7" w:rsidP="00A542C7">
      <w:pPr>
        <w:spacing w:after="0" w:line="240" w:lineRule="auto"/>
        <w:jc w:val="both"/>
      </w:pPr>
      <w:r>
        <w:t>• Supervisar el registro de los ingresos por conceptos de subsidios, fondo propio y otros.</w:t>
      </w:r>
    </w:p>
    <w:p w:rsidR="00A542C7" w:rsidRDefault="00A542C7" w:rsidP="00A542C7">
      <w:pPr>
        <w:spacing w:after="0" w:line="240" w:lineRule="auto"/>
        <w:jc w:val="both"/>
      </w:pPr>
      <w:r>
        <w:t>• Supervisar y/o verificar depósitos bancarios.</w:t>
      </w:r>
    </w:p>
    <w:p w:rsidR="00A542C7" w:rsidRDefault="00A542C7" w:rsidP="00A542C7">
      <w:pPr>
        <w:spacing w:after="0" w:line="240" w:lineRule="auto"/>
        <w:jc w:val="both"/>
      </w:pPr>
      <w:r>
        <w:t>• Supervisar el control de archivos contables.</w:t>
      </w:r>
    </w:p>
    <w:p w:rsidR="00A542C7" w:rsidRDefault="00A542C7" w:rsidP="00A542C7">
      <w:pPr>
        <w:spacing w:after="0" w:line="240" w:lineRule="auto"/>
        <w:jc w:val="both"/>
      </w:pPr>
      <w:r>
        <w:t>• Supervisar y revisar la emisión de cheques para pagos de bienes y servicios.</w:t>
      </w:r>
    </w:p>
    <w:p w:rsidR="00A542C7" w:rsidRDefault="00A542C7" w:rsidP="00A542C7">
      <w:pPr>
        <w:spacing w:after="0" w:line="240" w:lineRule="auto"/>
        <w:jc w:val="both"/>
      </w:pPr>
      <w:r>
        <w:t>• Supervisar la elaboración de los recibos por concepto de cobros varios.</w:t>
      </w:r>
    </w:p>
    <w:p w:rsidR="00A542C7" w:rsidRDefault="00A542C7" w:rsidP="00A542C7">
      <w:pPr>
        <w:spacing w:after="100" w:afterAutospacing="1" w:line="240" w:lineRule="auto"/>
        <w:jc w:val="both"/>
      </w:pPr>
      <w:r>
        <w:t>Manual de Organización</w:t>
      </w:r>
    </w:p>
    <w:p w:rsidR="00A542C7" w:rsidRDefault="00A542C7" w:rsidP="00A542C7">
      <w:pPr>
        <w:spacing w:after="100" w:afterAutospacing="1" w:line="240" w:lineRule="auto"/>
        <w:jc w:val="both"/>
      </w:pPr>
      <w:r>
        <w:t>• Revisión del cálculo y pago de la nómina.</w:t>
      </w:r>
    </w:p>
    <w:p w:rsidR="00A542C7" w:rsidRDefault="00A542C7" w:rsidP="00A542C7">
      <w:pPr>
        <w:spacing w:after="100" w:afterAutospacing="1" w:line="240" w:lineRule="auto"/>
        <w:jc w:val="both"/>
      </w:pPr>
      <w:r>
        <w:t>• Realizar todas aquellas funciones que la autoridad le indique.</w:t>
      </w:r>
    </w:p>
    <w:p w:rsidR="00A542C7" w:rsidRDefault="00A542C7" w:rsidP="00A542C7">
      <w:pPr>
        <w:spacing w:after="0" w:line="240" w:lineRule="auto"/>
        <w:jc w:val="both"/>
      </w:pPr>
      <w:bookmarkStart w:id="0" w:name="_GoBack"/>
      <w:r>
        <w:lastRenderedPageBreak/>
        <w:t>2.3.2. Actividades Eventuales</w:t>
      </w:r>
    </w:p>
    <w:p w:rsidR="00A542C7" w:rsidRDefault="00A542C7" w:rsidP="00A542C7">
      <w:pPr>
        <w:spacing w:after="0" w:line="240" w:lineRule="auto"/>
        <w:jc w:val="both"/>
      </w:pPr>
      <w:r>
        <w:t>• Elaboración de reportes de análisis extraordinarios.</w:t>
      </w:r>
    </w:p>
    <w:p w:rsidR="00A542C7" w:rsidRDefault="00A542C7" w:rsidP="00A542C7">
      <w:pPr>
        <w:spacing w:after="0" w:line="240" w:lineRule="auto"/>
        <w:jc w:val="both"/>
      </w:pPr>
      <w:r>
        <w:t>2.4. Ubicación en la Estructura Orgánica</w:t>
      </w:r>
    </w:p>
    <w:p w:rsidR="00A542C7" w:rsidRDefault="00A542C7" w:rsidP="00A542C7">
      <w:pPr>
        <w:spacing w:after="0" w:line="240" w:lineRule="auto"/>
        <w:jc w:val="both"/>
      </w:pPr>
      <w:r>
        <w:t>3. PERFIL DEL PUESTO</w:t>
      </w:r>
    </w:p>
    <w:p w:rsidR="00A542C7" w:rsidRDefault="00A542C7" w:rsidP="00A542C7">
      <w:pPr>
        <w:spacing w:after="0" w:line="240" w:lineRule="auto"/>
        <w:jc w:val="both"/>
      </w:pPr>
      <w:r>
        <w:t xml:space="preserve">3.1. </w:t>
      </w:r>
      <w:proofErr w:type="gramStart"/>
      <w:r>
        <w:t>Escolaridad :</w:t>
      </w:r>
      <w:proofErr w:type="gramEnd"/>
    </w:p>
    <w:p w:rsidR="00A542C7" w:rsidRDefault="00A542C7" w:rsidP="00A542C7">
      <w:pPr>
        <w:spacing w:after="0" w:line="240" w:lineRule="auto"/>
        <w:jc w:val="both"/>
      </w:pPr>
      <w:r>
        <w:t>Nivel académico mínimo: Contador Público, Licenciado en Administración Financiera.</w:t>
      </w:r>
    </w:p>
    <w:p w:rsidR="00A542C7" w:rsidRDefault="00A542C7" w:rsidP="00A542C7">
      <w:pPr>
        <w:spacing w:after="0" w:line="240" w:lineRule="auto"/>
        <w:jc w:val="both"/>
      </w:pPr>
      <w:r>
        <w:t xml:space="preserve">3.2. Habilidades Profesionales y Conocimientos </w:t>
      </w:r>
      <w:proofErr w:type="gramStart"/>
      <w:r>
        <w:t>Complementarios :</w:t>
      </w:r>
      <w:proofErr w:type="gramEnd"/>
    </w:p>
    <w:p w:rsidR="00A542C7" w:rsidRDefault="00A542C7" w:rsidP="00A542C7">
      <w:pPr>
        <w:spacing w:after="0" w:line="240" w:lineRule="auto"/>
        <w:jc w:val="both"/>
      </w:pPr>
      <w:r>
        <w:t>Conocimientos de contabilidad gubernamental, capacidad analítica financiera y contable, conocimiento de paquetes contables, de inventarios y de nómina.</w:t>
      </w:r>
    </w:p>
    <w:p w:rsidR="00A542C7" w:rsidRDefault="00A542C7" w:rsidP="00A542C7">
      <w:pPr>
        <w:spacing w:after="0" w:line="240" w:lineRule="auto"/>
        <w:jc w:val="both"/>
      </w:pPr>
      <w:r>
        <w:t>3.3. Experiencia:</w:t>
      </w:r>
    </w:p>
    <w:p w:rsidR="00A542C7" w:rsidRDefault="00A542C7" w:rsidP="00A542C7">
      <w:pPr>
        <w:spacing w:after="0" w:line="240" w:lineRule="auto"/>
        <w:jc w:val="both"/>
      </w:pPr>
      <w:r>
        <w:t>En puesto similar mínimo 3 años</w:t>
      </w:r>
    </w:p>
    <w:p w:rsidR="00A542C7" w:rsidRDefault="00A542C7" w:rsidP="00A542C7">
      <w:pPr>
        <w:spacing w:after="0" w:line="240" w:lineRule="auto"/>
        <w:jc w:val="both"/>
      </w:pPr>
      <w:r>
        <w:t>4. COMUNICACIÓN FORMAL</w:t>
      </w:r>
    </w:p>
    <w:p w:rsidR="00A542C7" w:rsidRDefault="00A542C7" w:rsidP="00A542C7">
      <w:pPr>
        <w:spacing w:after="0" w:line="240" w:lineRule="auto"/>
        <w:jc w:val="both"/>
      </w:pPr>
      <w:r>
        <w:t xml:space="preserve">4.1. </w:t>
      </w:r>
      <w:proofErr w:type="gramStart"/>
      <w:r>
        <w:t>Interna :</w:t>
      </w:r>
      <w:proofErr w:type="gramEnd"/>
    </w:p>
    <w:p w:rsidR="00A542C7" w:rsidRDefault="00A542C7" w:rsidP="00A542C7">
      <w:pPr>
        <w:spacing w:after="0" w:line="240" w:lineRule="auto"/>
        <w:jc w:val="both"/>
      </w:pPr>
      <w:r>
        <w:t>Con áreas de la Unidad Administrativa y Médica.</w:t>
      </w:r>
    </w:p>
    <w:p w:rsidR="00A542C7" w:rsidRDefault="00A542C7" w:rsidP="00A542C7">
      <w:pPr>
        <w:spacing w:after="0" w:line="240" w:lineRule="auto"/>
        <w:jc w:val="both"/>
      </w:pPr>
      <w:r>
        <w:t xml:space="preserve">4.2. </w:t>
      </w:r>
      <w:proofErr w:type="gramStart"/>
      <w:r>
        <w:t>Externa :</w:t>
      </w:r>
      <w:proofErr w:type="gramEnd"/>
    </w:p>
    <w:p w:rsidR="00A542C7" w:rsidRDefault="00A542C7" w:rsidP="00A542C7">
      <w:pPr>
        <w:spacing w:after="0" w:line="240" w:lineRule="auto"/>
        <w:jc w:val="both"/>
      </w:pPr>
      <w:r>
        <w:t>Con Instituciones de crédito y banca.</w:t>
      </w:r>
    </w:p>
    <w:p w:rsidR="00A542C7" w:rsidRDefault="00A542C7" w:rsidP="00A542C7">
      <w:pPr>
        <w:spacing w:after="0" w:line="240" w:lineRule="auto"/>
        <w:jc w:val="both"/>
      </w:pPr>
      <w:r>
        <w:t>Tesorería Municipal, Oficialía Mayor y Organismos Descentralizados.</w:t>
      </w:r>
      <w:bookmarkEnd w:id="0"/>
    </w:p>
    <w:sectPr w:rsidR="00A54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C7"/>
    <w:rsid w:val="003A59A0"/>
    <w:rsid w:val="00A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2018-10-09T22:56:00Z</dcterms:created>
  <dcterms:modified xsi:type="dcterms:W3CDTF">2018-10-09T22:59:00Z</dcterms:modified>
</cp:coreProperties>
</file>