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21B92" w14:textId="77777777" w:rsidR="0007780C" w:rsidRPr="00937A3B" w:rsidRDefault="004F1FFE" w:rsidP="003E1464">
      <w:pPr>
        <w:pStyle w:val="Sinespaciado"/>
        <w:rPr>
          <w:rFonts w:ascii="Avenir LT 35 Light" w:hAnsi="Avenir LT 35 Light"/>
        </w:rPr>
      </w:pPr>
      <w:bookmarkStart w:id="0" w:name="_GoBack"/>
      <w:bookmarkEnd w:id="0"/>
      <w:r w:rsidRPr="00937A3B">
        <w:rPr>
          <w:rFonts w:ascii="Avenir LT 35 Light" w:hAnsi="Avenir LT 35 Light"/>
          <w:noProof/>
          <w:lang w:eastAsia="es-MX"/>
        </w:rPr>
        <w:drawing>
          <wp:inline distT="0" distB="0" distL="0" distR="0" wp14:anchorId="25C21F1D" wp14:editId="25C21F1E">
            <wp:extent cx="2876550" cy="962025"/>
            <wp:effectExtent l="0" t="0" r="0" b="9525"/>
            <wp:docPr id="2" name="Imagen 2" descr="cid:image001.jpg@01D0B81C.C9D4B5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0B81C.C9D4B5A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876550" cy="962025"/>
                    </a:xfrm>
                    <a:prstGeom prst="rect">
                      <a:avLst/>
                    </a:prstGeom>
                    <a:noFill/>
                    <a:ln>
                      <a:noFill/>
                    </a:ln>
                  </pic:spPr>
                </pic:pic>
              </a:graphicData>
            </a:graphic>
          </wp:inline>
        </w:drawing>
      </w:r>
    </w:p>
    <w:p w14:paraId="25C21B93" w14:textId="77777777" w:rsidR="009B474B" w:rsidRPr="00937A3B" w:rsidRDefault="009B474B" w:rsidP="009B474B">
      <w:pPr>
        <w:tabs>
          <w:tab w:val="left" w:pos="426"/>
        </w:tabs>
        <w:jc w:val="right"/>
        <w:rPr>
          <w:rFonts w:eastAsia="Calibri" w:cstheme="minorHAnsi"/>
          <w:b/>
          <w:szCs w:val="24"/>
        </w:rPr>
      </w:pPr>
    </w:p>
    <w:p w14:paraId="25C21B94" w14:textId="77777777" w:rsidR="00772343" w:rsidRPr="00767702" w:rsidRDefault="00772343" w:rsidP="00772343">
      <w:pPr>
        <w:ind w:left="5238"/>
        <w:contextualSpacing/>
        <w:jc w:val="right"/>
        <w:rPr>
          <w:rFonts w:eastAsia="Calibri" w:cs="Times New Roman"/>
          <w:szCs w:val="24"/>
          <w:lang w:eastAsia="es-MX"/>
        </w:rPr>
      </w:pPr>
      <w:r w:rsidRPr="00767702">
        <w:rPr>
          <w:rFonts w:eastAsia="Calibri" w:cs="Times New Roman"/>
          <w:szCs w:val="24"/>
          <w:lang w:eastAsia="es-MX"/>
        </w:rPr>
        <w:t>Chihuahua, Chih., a 30 de octubre de 2015</w:t>
      </w:r>
    </w:p>
    <w:p w14:paraId="25C21B95" w14:textId="77777777" w:rsidR="00772343" w:rsidRPr="00767702" w:rsidRDefault="00772343" w:rsidP="00772343">
      <w:pPr>
        <w:ind w:left="5238"/>
        <w:contextualSpacing/>
        <w:jc w:val="right"/>
        <w:rPr>
          <w:rFonts w:eastAsia="Calibri" w:cs="Times New Roman"/>
          <w:szCs w:val="24"/>
          <w:lang w:eastAsia="es-MX"/>
        </w:rPr>
      </w:pPr>
    </w:p>
    <w:p w14:paraId="25C21B96" w14:textId="77777777" w:rsidR="00772343" w:rsidRPr="00767702" w:rsidRDefault="00772343" w:rsidP="00772343">
      <w:pPr>
        <w:tabs>
          <w:tab w:val="left" w:pos="426"/>
        </w:tabs>
        <w:spacing w:line="360" w:lineRule="auto"/>
        <w:jc w:val="right"/>
        <w:rPr>
          <w:rFonts w:eastAsia="Calibri" w:cstheme="minorHAnsi"/>
          <w:szCs w:val="24"/>
        </w:rPr>
      </w:pPr>
      <w:r w:rsidRPr="00767702">
        <w:rPr>
          <w:rFonts w:eastAsia="Calibri" w:cstheme="minorHAnsi"/>
          <w:szCs w:val="24"/>
        </w:rPr>
        <w:t>Capítulo  I</w:t>
      </w:r>
    </w:p>
    <w:p w14:paraId="25C21B97" w14:textId="77777777" w:rsidR="00772343" w:rsidRPr="00767702" w:rsidRDefault="00772343" w:rsidP="00772343">
      <w:pPr>
        <w:tabs>
          <w:tab w:val="left" w:pos="426"/>
        </w:tabs>
        <w:jc w:val="right"/>
        <w:rPr>
          <w:rFonts w:eastAsia="Calibri" w:cstheme="minorHAnsi"/>
          <w:szCs w:val="24"/>
        </w:rPr>
      </w:pPr>
      <w:r w:rsidRPr="00767702">
        <w:rPr>
          <w:rFonts w:eastAsia="Calibri" w:cstheme="minorHAnsi"/>
          <w:b/>
          <w:szCs w:val="24"/>
        </w:rPr>
        <w:t>Asunto</w:t>
      </w:r>
      <w:r w:rsidRPr="00767702">
        <w:rPr>
          <w:rFonts w:eastAsia="Calibri" w:cstheme="minorHAnsi"/>
          <w:szCs w:val="24"/>
        </w:rPr>
        <w:t xml:space="preserve">: Informe Técnico de Resultados de </w:t>
      </w:r>
    </w:p>
    <w:p w14:paraId="25C21B98" w14:textId="77777777" w:rsidR="00772343" w:rsidRPr="00767702" w:rsidRDefault="00772343" w:rsidP="00772343">
      <w:pPr>
        <w:tabs>
          <w:tab w:val="left" w:pos="426"/>
          <w:tab w:val="center" w:pos="4702"/>
          <w:tab w:val="right" w:pos="9404"/>
        </w:tabs>
        <w:spacing w:line="360" w:lineRule="auto"/>
        <w:jc w:val="right"/>
        <w:rPr>
          <w:rFonts w:eastAsia="Calibri" w:cstheme="minorHAnsi"/>
          <w:szCs w:val="24"/>
        </w:rPr>
      </w:pPr>
      <w:r w:rsidRPr="00767702">
        <w:rPr>
          <w:rFonts w:eastAsia="Calibri" w:cstheme="minorHAnsi"/>
          <w:szCs w:val="24"/>
        </w:rPr>
        <w:tab/>
      </w:r>
      <w:r w:rsidRPr="00767702">
        <w:rPr>
          <w:rFonts w:eastAsia="Calibri" w:cstheme="minorHAnsi"/>
          <w:szCs w:val="24"/>
        </w:rPr>
        <w:tab/>
      </w:r>
      <w:r w:rsidRPr="00767702">
        <w:rPr>
          <w:rFonts w:eastAsia="Calibri" w:cstheme="minorHAnsi"/>
          <w:szCs w:val="24"/>
        </w:rPr>
        <w:tab/>
        <w:t xml:space="preserve">      Auditoría Financiera.</w:t>
      </w:r>
    </w:p>
    <w:p w14:paraId="25C21B99" w14:textId="77777777" w:rsidR="00772343" w:rsidRPr="00767702" w:rsidRDefault="00772343" w:rsidP="00772343">
      <w:pPr>
        <w:tabs>
          <w:tab w:val="left" w:pos="426"/>
        </w:tabs>
        <w:rPr>
          <w:rFonts w:eastAsia="Calibri" w:cstheme="minorHAnsi"/>
          <w:szCs w:val="24"/>
        </w:rPr>
      </w:pPr>
    </w:p>
    <w:p w14:paraId="25C21B9A" w14:textId="77777777" w:rsidR="00772343" w:rsidRPr="00767702" w:rsidRDefault="00772343" w:rsidP="00772343">
      <w:pPr>
        <w:rPr>
          <w:rFonts w:eastAsia="Times New Roman" w:cs="Times New Roman"/>
          <w:b/>
          <w:szCs w:val="24"/>
          <w:lang w:val="es-ES" w:eastAsia="es-ES"/>
        </w:rPr>
      </w:pPr>
      <w:r w:rsidRPr="00767702">
        <w:rPr>
          <w:rFonts w:eastAsia="Times New Roman" w:cs="Times New Roman"/>
          <w:b/>
          <w:szCs w:val="24"/>
          <w:lang w:val="es-ES" w:eastAsia="es-ES"/>
        </w:rPr>
        <w:t>C. DIPUTADA M.A.R.H. MARÍA ELVIRA GONZÁLEZ ANCHONDO</w:t>
      </w:r>
    </w:p>
    <w:p w14:paraId="25C21B9B" w14:textId="77777777" w:rsidR="00772343" w:rsidRPr="00767702" w:rsidRDefault="00772343" w:rsidP="00772343">
      <w:pPr>
        <w:rPr>
          <w:rFonts w:eastAsia="Times New Roman" w:cs="Times New Roman"/>
          <w:b/>
          <w:szCs w:val="24"/>
          <w:lang w:val="es-ES" w:eastAsia="es-ES"/>
        </w:rPr>
      </w:pPr>
      <w:r w:rsidRPr="00767702">
        <w:rPr>
          <w:rFonts w:eastAsia="Times New Roman" w:cs="Times New Roman"/>
          <w:b/>
          <w:szCs w:val="24"/>
          <w:lang w:val="es-ES" w:eastAsia="es-ES"/>
        </w:rPr>
        <w:t xml:space="preserve">PRESIDENTA DE LA COMISIÓN DE FISCALIZACIÓN </w:t>
      </w:r>
    </w:p>
    <w:p w14:paraId="25C21B9C" w14:textId="77777777" w:rsidR="00772343" w:rsidRPr="00767702" w:rsidRDefault="00772343" w:rsidP="00772343">
      <w:pPr>
        <w:rPr>
          <w:rFonts w:eastAsia="Times New Roman" w:cs="Times New Roman"/>
          <w:b/>
          <w:szCs w:val="24"/>
          <w:lang w:val="es-ES" w:eastAsia="es-ES"/>
        </w:rPr>
      </w:pPr>
      <w:r w:rsidRPr="00767702">
        <w:rPr>
          <w:rFonts w:eastAsia="Times New Roman" w:cs="Times New Roman"/>
          <w:b/>
          <w:szCs w:val="24"/>
          <w:lang w:val="es-ES" w:eastAsia="es-ES"/>
        </w:rPr>
        <w:t>DEL H. CONGRESO DEL ESTADO.</w:t>
      </w:r>
    </w:p>
    <w:p w14:paraId="25C21B9D" w14:textId="77777777" w:rsidR="00772343" w:rsidRPr="00767702" w:rsidRDefault="00772343" w:rsidP="00772343">
      <w:pPr>
        <w:tabs>
          <w:tab w:val="left" w:pos="8830"/>
        </w:tabs>
        <w:jc w:val="both"/>
        <w:rPr>
          <w:rFonts w:eastAsia="Times New Roman" w:cs="Times New Roman"/>
          <w:szCs w:val="24"/>
          <w:lang w:val="es-ES" w:eastAsia="es-ES"/>
        </w:rPr>
      </w:pPr>
    </w:p>
    <w:p w14:paraId="25C21B9E" w14:textId="77777777" w:rsidR="00772343" w:rsidRPr="00767702" w:rsidRDefault="00772343" w:rsidP="00772343">
      <w:pPr>
        <w:jc w:val="both"/>
        <w:rPr>
          <w:rFonts w:eastAsia="Times New Roman" w:cs="Times New Roman"/>
          <w:szCs w:val="24"/>
          <w:lang w:val="es-ES" w:eastAsia="es-ES"/>
        </w:rPr>
      </w:pPr>
      <w:r w:rsidRPr="00767702">
        <w:rPr>
          <w:rFonts w:eastAsia="Times New Roman" w:cs="Times New Roman"/>
          <w:szCs w:val="24"/>
          <w:lang w:val="es-ES" w:eastAsia="es-ES"/>
        </w:rPr>
        <w:t xml:space="preserve">En cumplimiento al Programa Anual de Auditoría a realizarse durante el año 2015, de conformidad con lo dispuesto en los artículos 83 bis segundo párrafo y 172, de la Constitución Política del Estado de Chihuahua; 4 fracción IV, 7 fracción X, 11 fracción XXIII, 38 y 39 de la Ley de Auditoría Superior del Estado de Chihuahua, y derivado de la revisión efectuada a los estados financieros y demás información requerida al </w:t>
      </w:r>
      <w:r w:rsidRPr="00A501C2">
        <w:rPr>
          <w:b/>
        </w:rPr>
        <w:t>Instituto Municipal de Pensiones de Chihuahua</w:t>
      </w:r>
      <w:r w:rsidRPr="00767702">
        <w:rPr>
          <w:b/>
        </w:rPr>
        <w:t>, Chih.</w:t>
      </w:r>
      <w:r w:rsidRPr="00767702">
        <w:rPr>
          <w:rFonts w:eastAsia="Times New Roman" w:cs="Times New Roman"/>
          <w:szCs w:val="24"/>
          <w:lang w:val="es-ES" w:eastAsia="es-ES"/>
        </w:rPr>
        <w:t>, relativa al período comprendido del 1° de enero al 31 de diciembre de  2014, misma que se llevó a cabo al amparo de la Orden de Auditoría y Ofi</w:t>
      </w:r>
      <w:r>
        <w:rPr>
          <w:rFonts w:eastAsia="Times New Roman" w:cs="Times New Roman"/>
          <w:szCs w:val="24"/>
          <w:lang w:val="es-ES" w:eastAsia="es-ES"/>
        </w:rPr>
        <w:t>cio de Comisión número AECF1-215/2015 de fecha 6</w:t>
      </w:r>
      <w:r w:rsidRPr="00767702">
        <w:rPr>
          <w:rFonts w:eastAsia="Times New Roman" w:cs="Times New Roman"/>
          <w:szCs w:val="24"/>
          <w:lang w:val="es-ES" w:eastAsia="es-ES"/>
        </w:rPr>
        <w:t xml:space="preserve"> de </w:t>
      </w:r>
      <w:r>
        <w:rPr>
          <w:rFonts w:eastAsia="Times New Roman" w:cs="Times New Roman"/>
          <w:szCs w:val="24"/>
          <w:lang w:val="es-ES" w:eastAsia="es-ES"/>
        </w:rPr>
        <w:t>julio</w:t>
      </w:r>
      <w:r w:rsidRPr="00767702">
        <w:rPr>
          <w:rFonts w:eastAsia="Times New Roman" w:cs="Times New Roman"/>
          <w:szCs w:val="24"/>
          <w:lang w:val="es-ES" w:eastAsia="es-ES"/>
        </w:rPr>
        <w:t xml:space="preserve"> de 2015, signado por el Auditor Especial de  Auditor Especial de Cumplimiento Financiero, de esta Auditoría Superior del Esta</w:t>
      </w:r>
      <w:r>
        <w:rPr>
          <w:rFonts w:eastAsia="Times New Roman" w:cs="Times New Roman"/>
          <w:szCs w:val="24"/>
          <w:lang w:val="es-ES" w:eastAsia="es-ES"/>
        </w:rPr>
        <w:t>do de Chihuahua, notificado el 3</w:t>
      </w:r>
      <w:r w:rsidRPr="00767702">
        <w:rPr>
          <w:rFonts w:eastAsia="Times New Roman" w:cs="Times New Roman"/>
          <w:szCs w:val="24"/>
          <w:lang w:val="es-ES" w:eastAsia="es-ES"/>
        </w:rPr>
        <w:t xml:space="preserve"> de </w:t>
      </w:r>
      <w:r>
        <w:rPr>
          <w:rFonts w:eastAsia="Times New Roman" w:cs="Times New Roman"/>
          <w:szCs w:val="24"/>
          <w:lang w:val="es-ES" w:eastAsia="es-ES"/>
        </w:rPr>
        <w:t xml:space="preserve">agosto de 2015, al </w:t>
      </w:r>
      <w:r w:rsidRPr="00A501C2">
        <w:rPr>
          <w:rFonts w:eastAsia="Times New Roman" w:cs="Times New Roman"/>
          <w:szCs w:val="24"/>
          <w:lang w:val="es-ES" w:eastAsia="es-ES"/>
        </w:rPr>
        <w:t>C.P. José Alonso Enríquez Vázquez en su carácter de Subdirector Administrativo</w:t>
      </w:r>
      <w:r w:rsidRPr="00767702">
        <w:rPr>
          <w:rFonts w:eastAsia="Times New Roman" w:cs="Times New Roman"/>
          <w:szCs w:val="24"/>
          <w:u w:val="single"/>
          <w:lang w:val="es-ES" w:eastAsia="es-ES"/>
        </w:rPr>
        <w:t>,</w:t>
      </w:r>
      <w:r w:rsidRPr="00767702">
        <w:rPr>
          <w:rFonts w:eastAsia="Times New Roman" w:cs="Times New Roman"/>
          <w:szCs w:val="24"/>
          <w:lang w:val="es-ES" w:eastAsia="es-ES"/>
        </w:rPr>
        <w:t xml:space="preserve"> tal y como quedó asentado en el acta de inicio de auditoría, que para tal efecto se elaboró; y en cumplimiento a lo dispuesto por el artículo 34 de la Ley de Auditoría Superior del Estado de Chihuahua, se formuló el Informe de Resultados de la revisión, mismo que fue notificado a dicho ente el día </w:t>
      </w:r>
      <w:r>
        <w:rPr>
          <w:rFonts w:eastAsia="Times New Roman" w:cs="Times New Roman"/>
          <w:szCs w:val="24"/>
          <w:lang w:val="es-ES" w:eastAsia="es-ES"/>
        </w:rPr>
        <w:t>2</w:t>
      </w:r>
      <w:r w:rsidRPr="00767702">
        <w:rPr>
          <w:rFonts w:eastAsia="Times New Roman" w:cs="Times New Roman"/>
          <w:szCs w:val="24"/>
          <w:lang w:val="es-ES" w:eastAsia="es-ES"/>
        </w:rPr>
        <w:t xml:space="preserve"> de octubre de 2015, respecto del cual el organismo que nos ocupa presentó un escrito con los anexos que consideró pertinentes para dar respuesta a las observaciones dentro del plazo legal otorgado a que hace referencia el antes citado artículo 34 de la Ley de Auditoría Superior del Estado de Chihuahua, por lo que una vez integrada la respuesta en cuestión, se emite el presente Informe Técnico de Resultados en los siguientes términos. </w:t>
      </w:r>
    </w:p>
    <w:p w14:paraId="25C21B9F" w14:textId="77777777" w:rsidR="00772343" w:rsidRPr="00767702" w:rsidRDefault="00772343" w:rsidP="00772343">
      <w:pPr>
        <w:jc w:val="both"/>
        <w:rPr>
          <w:rFonts w:eastAsia="Times New Roman" w:cs="Times New Roman"/>
          <w:szCs w:val="24"/>
          <w:lang w:val="es-ES" w:eastAsia="es-ES"/>
        </w:rPr>
      </w:pPr>
    </w:p>
    <w:p w14:paraId="25C21BA0" w14:textId="77777777" w:rsidR="00772343" w:rsidRPr="00767702" w:rsidRDefault="00772343" w:rsidP="00772343">
      <w:pPr>
        <w:jc w:val="both"/>
        <w:rPr>
          <w:rFonts w:eastAsia="Calibri" w:cs="Calibri"/>
          <w:color w:val="FFFF00"/>
          <w:szCs w:val="24"/>
        </w:rPr>
      </w:pPr>
      <w:r w:rsidRPr="00767702">
        <w:rPr>
          <w:rFonts w:eastAsia="Calibri" w:cs="Calibri"/>
          <w:szCs w:val="24"/>
        </w:rPr>
        <w:t>Este documento presenta los resultados obtenidos mediante la aplicación de las Normas de Auditoría, a la materia sujeta a revisión.</w:t>
      </w:r>
      <w:r w:rsidRPr="00767702">
        <w:rPr>
          <w:rFonts w:eastAsia="Calibri" w:cs="Calibri"/>
          <w:color w:val="FFFF00"/>
          <w:szCs w:val="24"/>
        </w:rPr>
        <w:t xml:space="preserve">  </w:t>
      </w:r>
    </w:p>
    <w:p w14:paraId="25C21BA1" w14:textId="77777777" w:rsidR="00772343" w:rsidRPr="00767702" w:rsidRDefault="00772343" w:rsidP="00772343">
      <w:pPr>
        <w:tabs>
          <w:tab w:val="left" w:pos="426"/>
        </w:tabs>
        <w:jc w:val="both"/>
        <w:rPr>
          <w:rFonts w:eastAsia="Calibri" w:cs="Calibri"/>
          <w:color w:val="FFFF00"/>
          <w:szCs w:val="24"/>
        </w:rPr>
      </w:pPr>
    </w:p>
    <w:p w14:paraId="25C21BA2" w14:textId="77777777" w:rsidR="00772343" w:rsidRPr="00767702" w:rsidRDefault="00772343" w:rsidP="00772343">
      <w:pPr>
        <w:jc w:val="both"/>
        <w:rPr>
          <w:rFonts w:eastAsia="Times New Roman" w:cs="Times New Roman"/>
          <w:szCs w:val="24"/>
          <w:lang w:val="es-ES" w:eastAsia="es-ES"/>
        </w:rPr>
      </w:pPr>
      <w:r w:rsidRPr="00767702">
        <w:rPr>
          <w:rFonts w:eastAsia="Times New Roman" w:cs="Times New Roman"/>
          <w:szCs w:val="24"/>
          <w:lang w:val="es-ES" w:eastAsia="es-ES"/>
        </w:rPr>
        <w:t>Alcance y limitaciones</w:t>
      </w:r>
    </w:p>
    <w:p w14:paraId="25C21BA3" w14:textId="77777777" w:rsidR="00772343" w:rsidRPr="00767702" w:rsidRDefault="00772343" w:rsidP="00772343">
      <w:pPr>
        <w:jc w:val="both"/>
        <w:rPr>
          <w:rFonts w:eastAsia="Times New Roman" w:cs="Times New Roman"/>
          <w:szCs w:val="24"/>
          <w:lang w:val="es-ES" w:eastAsia="es-ES"/>
        </w:rPr>
      </w:pPr>
    </w:p>
    <w:p w14:paraId="25C21BA4" w14:textId="77777777" w:rsidR="00772343" w:rsidRPr="00767702" w:rsidRDefault="00772343" w:rsidP="00772343">
      <w:pPr>
        <w:jc w:val="both"/>
        <w:rPr>
          <w:rFonts w:eastAsia="Times New Roman" w:cs="Times New Roman"/>
          <w:szCs w:val="24"/>
          <w:lang w:val="es-ES" w:eastAsia="es-ES"/>
        </w:rPr>
      </w:pPr>
      <w:r w:rsidRPr="00767702">
        <w:rPr>
          <w:rFonts w:eastAsia="Times New Roman" w:cs="Times New Roman"/>
          <w:szCs w:val="24"/>
          <w:lang w:val="es-ES" w:eastAsia="es-ES"/>
        </w:rPr>
        <w:t xml:space="preserve">Fue revisada la información proporcionada por el ente de cuya veracidad es responsable, nuestra función consiste en expresar una opinión sobre la misma, en base a la revisión </w:t>
      </w:r>
      <w:r w:rsidRPr="00767702">
        <w:rPr>
          <w:rFonts w:eastAsia="Times New Roman" w:cs="Times New Roman"/>
          <w:szCs w:val="24"/>
          <w:lang w:val="es-ES" w:eastAsia="es-ES"/>
        </w:rPr>
        <w:lastRenderedPageBreak/>
        <w:t xml:space="preserve">efectuada, mostrando únicamente los aspectos relevantes identificados durante el proceso, enunciando el resultado obtenido. </w:t>
      </w:r>
    </w:p>
    <w:p w14:paraId="25C21BA5" w14:textId="77777777" w:rsidR="00772343" w:rsidRDefault="00772343" w:rsidP="00772343">
      <w:pPr>
        <w:tabs>
          <w:tab w:val="left" w:pos="426"/>
        </w:tabs>
        <w:jc w:val="both"/>
        <w:rPr>
          <w:rFonts w:eastAsia="Times New Roman" w:cs="Times New Roman"/>
          <w:szCs w:val="24"/>
          <w:lang w:val="es-ES" w:eastAsia="es-ES"/>
        </w:rPr>
      </w:pPr>
    </w:p>
    <w:p w14:paraId="25C21BA6" w14:textId="77777777" w:rsidR="00772343" w:rsidRDefault="00772343" w:rsidP="00772343">
      <w:pPr>
        <w:tabs>
          <w:tab w:val="left" w:pos="426"/>
        </w:tabs>
        <w:jc w:val="both"/>
        <w:rPr>
          <w:rFonts w:eastAsia="Times New Roman" w:cs="Times New Roman"/>
          <w:szCs w:val="24"/>
          <w:lang w:val="es-ES" w:eastAsia="es-ES"/>
        </w:rPr>
      </w:pPr>
      <w:r w:rsidRPr="00767702">
        <w:rPr>
          <w:rFonts w:eastAsia="Times New Roman" w:cs="Times New Roman"/>
          <w:szCs w:val="24"/>
          <w:lang w:val="es-ES" w:eastAsia="es-ES"/>
        </w:rPr>
        <w:t>La información recopilada resulta suficiente para evaluar los aspectos previstos en la revisión, aquellos relativos al cumplimiento de su objeto social y al desarrollo propio de su gestión operativa, obteniendo con motivo de lo anterior evidencia de auditoría que proporciona una base suficiente y adecuada para emitir el presente informe técnico de resultados.</w:t>
      </w:r>
    </w:p>
    <w:p w14:paraId="25C21BA7" w14:textId="77777777" w:rsidR="00C73E70" w:rsidRPr="00772343" w:rsidRDefault="00C73E70" w:rsidP="003E1464">
      <w:pPr>
        <w:jc w:val="both"/>
        <w:rPr>
          <w:rFonts w:cstheme="minorHAnsi"/>
          <w:szCs w:val="24"/>
          <w:lang w:val="es-ES"/>
        </w:rPr>
      </w:pPr>
    </w:p>
    <w:p w14:paraId="25C21BA8" w14:textId="77777777" w:rsidR="00EE6024" w:rsidRPr="00937A3B" w:rsidRDefault="00EE6024" w:rsidP="00EE6024">
      <w:pPr>
        <w:jc w:val="both"/>
        <w:rPr>
          <w:szCs w:val="24"/>
        </w:rPr>
      </w:pPr>
      <w:r w:rsidRPr="00937A3B">
        <w:rPr>
          <w:szCs w:val="24"/>
        </w:rPr>
        <w:t>ÍNDICE</w:t>
      </w:r>
    </w:p>
    <w:p w14:paraId="25C21BA9" w14:textId="77777777" w:rsidR="00EE6024" w:rsidRPr="00937A3B" w:rsidRDefault="00EE6024" w:rsidP="00EE6024">
      <w:pPr>
        <w:tabs>
          <w:tab w:val="left" w:pos="284"/>
        </w:tabs>
        <w:jc w:val="both"/>
        <w:rPr>
          <w:rFonts w:cs="Calibri"/>
          <w:szCs w:val="24"/>
          <w:highlight w:val="lightGray"/>
          <w:lang w:val="es-ES_tradnl" w:eastAsia="es-ES"/>
        </w:rPr>
      </w:pPr>
    </w:p>
    <w:p w14:paraId="25C21BAA" w14:textId="77777777" w:rsidR="00EE6024" w:rsidRPr="00937A3B" w:rsidRDefault="00EE6024" w:rsidP="00EE6024">
      <w:pPr>
        <w:tabs>
          <w:tab w:val="left" w:pos="851"/>
        </w:tabs>
        <w:jc w:val="both"/>
        <w:rPr>
          <w:rFonts w:cs="Calibri"/>
          <w:szCs w:val="24"/>
          <w:lang w:val="es-ES_tradnl" w:eastAsia="es-ES"/>
        </w:rPr>
      </w:pPr>
      <w:r w:rsidRPr="00937A3B">
        <w:rPr>
          <w:rFonts w:cs="Calibri"/>
          <w:szCs w:val="24"/>
          <w:lang w:val="es-ES_tradnl" w:eastAsia="es-ES"/>
        </w:rPr>
        <w:t xml:space="preserve">I.   </w:t>
      </w:r>
      <w:r w:rsidRPr="00937A3B">
        <w:rPr>
          <w:rFonts w:cs="Calibri"/>
          <w:szCs w:val="24"/>
          <w:lang w:eastAsia="es-ES"/>
        </w:rPr>
        <w:t>AUDITORÍA</w:t>
      </w:r>
      <w:r w:rsidRPr="00937A3B">
        <w:rPr>
          <w:rFonts w:cs="Calibri"/>
          <w:szCs w:val="24"/>
          <w:lang w:val="es-ES_tradnl" w:eastAsia="es-ES"/>
        </w:rPr>
        <w:t xml:space="preserve"> FINANCIERA</w:t>
      </w:r>
    </w:p>
    <w:p w14:paraId="25C21BAB" w14:textId="77777777" w:rsidR="00EE6024" w:rsidRPr="00937A3B" w:rsidRDefault="00EE6024" w:rsidP="00EE6024">
      <w:pPr>
        <w:jc w:val="both"/>
        <w:rPr>
          <w:rFonts w:cs="Calibri"/>
          <w:szCs w:val="24"/>
          <w:lang w:val="es-ES_tradnl" w:eastAsia="es-ES"/>
        </w:rPr>
      </w:pPr>
    </w:p>
    <w:p w14:paraId="25C21BAC" w14:textId="77777777" w:rsidR="00EE6024" w:rsidRPr="00937A3B" w:rsidRDefault="00EE6024" w:rsidP="00EE6024">
      <w:pPr>
        <w:tabs>
          <w:tab w:val="left" w:pos="851"/>
        </w:tabs>
        <w:jc w:val="both"/>
        <w:rPr>
          <w:rFonts w:cs="Calibri"/>
          <w:szCs w:val="24"/>
          <w:lang w:eastAsia="es-ES"/>
        </w:rPr>
      </w:pPr>
      <w:r w:rsidRPr="00937A3B">
        <w:rPr>
          <w:rFonts w:cs="Calibri"/>
          <w:szCs w:val="24"/>
          <w:lang w:eastAsia="es-ES"/>
        </w:rPr>
        <w:t xml:space="preserve">II. </w:t>
      </w:r>
      <w:r w:rsidR="00FC5E7B" w:rsidRPr="00937A3B">
        <w:rPr>
          <w:rFonts w:cs="Calibri"/>
          <w:szCs w:val="24"/>
          <w:lang w:eastAsia="es-ES"/>
        </w:rPr>
        <w:t xml:space="preserve"> </w:t>
      </w:r>
      <w:r w:rsidRPr="00937A3B">
        <w:rPr>
          <w:rFonts w:cs="Calibri"/>
          <w:szCs w:val="24"/>
          <w:lang w:eastAsia="es-ES"/>
        </w:rPr>
        <w:t>APARTADO DE OBSERVACIONES</w:t>
      </w:r>
    </w:p>
    <w:p w14:paraId="25C21BAD" w14:textId="77777777" w:rsidR="00EE6024" w:rsidRPr="00937A3B" w:rsidRDefault="00EE6024" w:rsidP="00EE6024">
      <w:pPr>
        <w:tabs>
          <w:tab w:val="left" w:pos="851"/>
        </w:tabs>
        <w:jc w:val="both"/>
        <w:rPr>
          <w:rFonts w:cs="Calibri"/>
          <w:szCs w:val="24"/>
          <w:lang w:eastAsia="es-ES"/>
        </w:rPr>
      </w:pPr>
    </w:p>
    <w:p w14:paraId="25C21BAE" w14:textId="77777777" w:rsidR="00EE6024" w:rsidRPr="00937A3B" w:rsidRDefault="00EE6024" w:rsidP="00EE6024">
      <w:pPr>
        <w:tabs>
          <w:tab w:val="left" w:pos="426"/>
          <w:tab w:val="left" w:pos="851"/>
        </w:tabs>
        <w:jc w:val="both"/>
        <w:rPr>
          <w:rFonts w:cs="Calibri"/>
          <w:szCs w:val="24"/>
          <w:lang w:eastAsia="es-ES"/>
        </w:rPr>
      </w:pPr>
      <w:r w:rsidRPr="00937A3B">
        <w:rPr>
          <w:rFonts w:cs="Calibri"/>
          <w:szCs w:val="24"/>
          <w:lang w:eastAsia="es-ES"/>
        </w:rPr>
        <w:t>I</w:t>
      </w:r>
      <w:r w:rsidR="006270C9" w:rsidRPr="00937A3B">
        <w:rPr>
          <w:rFonts w:cs="Calibri"/>
          <w:szCs w:val="24"/>
          <w:lang w:eastAsia="es-ES"/>
        </w:rPr>
        <w:t>II</w:t>
      </w:r>
      <w:r w:rsidRPr="00937A3B">
        <w:rPr>
          <w:rFonts w:cs="Calibri"/>
          <w:szCs w:val="24"/>
          <w:lang w:eastAsia="es-ES"/>
        </w:rPr>
        <w:t xml:space="preserve"> </w:t>
      </w:r>
      <w:r w:rsidR="00FC5E7B" w:rsidRPr="00937A3B">
        <w:rPr>
          <w:rFonts w:cs="Calibri"/>
          <w:szCs w:val="24"/>
          <w:lang w:eastAsia="es-ES"/>
        </w:rPr>
        <w:t xml:space="preserve"> </w:t>
      </w:r>
      <w:r w:rsidRPr="00937A3B">
        <w:rPr>
          <w:rFonts w:cs="Calibri"/>
          <w:szCs w:val="24"/>
          <w:lang w:eastAsia="es-ES"/>
        </w:rPr>
        <w:t>DIRECTORIO DE LOS PRINCIPALES FUNCIONARIOS</w:t>
      </w:r>
    </w:p>
    <w:p w14:paraId="25C21BAF" w14:textId="77777777" w:rsidR="00EE6024" w:rsidRPr="00937A3B" w:rsidRDefault="00EE6024" w:rsidP="00EE6024">
      <w:pPr>
        <w:tabs>
          <w:tab w:val="left" w:pos="426"/>
        </w:tabs>
        <w:jc w:val="both"/>
        <w:rPr>
          <w:b/>
          <w:szCs w:val="24"/>
        </w:rPr>
      </w:pPr>
    </w:p>
    <w:p w14:paraId="25C21BB0" w14:textId="77777777" w:rsidR="00EE6024" w:rsidRPr="00937A3B" w:rsidRDefault="006270C9" w:rsidP="00EE6024">
      <w:pPr>
        <w:tabs>
          <w:tab w:val="left" w:pos="709"/>
        </w:tabs>
        <w:jc w:val="both"/>
        <w:rPr>
          <w:rFonts w:eastAsia="Calibri" w:cs="Calibri"/>
          <w:szCs w:val="24"/>
        </w:rPr>
      </w:pPr>
      <w:r w:rsidRPr="00937A3B">
        <w:rPr>
          <w:rFonts w:eastAsia="Calibri" w:cs="Calibri"/>
          <w:szCs w:val="24"/>
        </w:rPr>
        <w:t>I</w:t>
      </w:r>
      <w:r w:rsidR="00EE6024" w:rsidRPr="00937A3B">
        <w:rPr>
          <w:rFonts w:eastAsia="Calibri" w:cs="Calibri"/>
          <w:szCs w:val="24"/>
        </w:rPr>
        <w:t xml:space="preserve">V. SISTEMA ESTATAL DE FISCALIZACIÓN </w:t>
      </w:r>
    </w:p>
    <w:p w14:paraId="25C21BB1" w14:textId="77777777" w:rsidR="00EE6024" w:rsidRPr="00D47E5D" w:rsidRDefault="00EE6024" w:rsidP="00EE6024">
      <w:pPr>
        <w:tabs>
          <w:tab w:val="left" w:pos="426"/>
        </w:tabs>
        <w:jc w:val="both"/>
        <w:rPr>
          <w:szCs w:val="24"/>
        </w:rPr>
      </w:pPr>
    </w:p>
    <w:p w14:paraId="25C21BB2" w14:textId="77777777" w:rsidR="00D47E5D" w:rsidRPr="00D47E5D" w:rsidRDefault="00D47E5D" w:rsidP="00EE6024">
      <w:pPr>
        <w:tabs>
          <w:tab w:val="left" w:pos="426"/>
        </w:tabs>
        <w:jc w:val="both"/>
        <w:rPr>
          <w:szCs w:val="24"/>
        </w:rPr>
      </w:pPr>
      <w:r w:rsidRPr="00D47E5D">
        <w:rPr>
          <w:szCs w:val="24"/>
        </w:rPr>
        <w:t xml:space="preserve">V. </w:t>
      </w:r>
      <w:r>
        <w:rPr>
          <w:szCs w:val="24"/>
        </w:rPr>
        <w:t xml:space="preserve"> </w:t>
      </w:r>
      <w:r w:rsidRPr="00D47E5D">
        <w:rPr>
          <w:szCs w:val="24"/>
        </w:rPr>
        <w:t>OPINIÓN</w:t>
      </w:r>
    </w:p>
    <w:p w14:paraId="25C21BB3" w14:textId="77777777" w:rsidR="00D47E5D" w:rsidRPr="00D47E5D" w:rsidRDefault="00D47E5D" w:rsidP="00EE6024">
      <w:pPr>
        <w:tabs>
          <w:tab w:val="left" w:pos="426"/>
        </w:tabs>
        <w:jc w:val="both"/>
        <w:rPr>
          <w:szCs w:val="24"/>
        </w:rPr>
      </w:pPr>
    </w:p>
    <w:p w14:paraId="25C21BB4" w14:textId="77777777" w:rsidR="000F530B" w:rsidRPr="00937A3B" w:rsidRDefault="000F530B" w:rsidP="00EE6024">
      <w:pPr>
        <w:tabs>
          <w:tab w:val="left" w:pos="426"/>
        </w:tabs>
        <w:jc w:val="both"/>
        <w:rPr>
          <w:b/>
          <w:szCs w:val="24"/>
        </w:rPr>
      </w:pPr>
    </w:p>
    <w:p w14:paraId="25C21BB5" w14:textId="77777777" w:rsidR="00EE6024" w:rsidRPr="00937A3B" w:rsidRDefault="00EE6024" w:rsidP="00EE6024">
      <w:pPr>
        <w:tabs>
          <w:tab w:val="left" w:pos="426"/>
        </w:tabs>
        <w:jc w:val="both"/>
        <w:rPr>
          <w:b/>
          <w:szCs w:val="24"/>
        </w:rPr>
      </w:pPr>
      <w:r w:rsidRPr="00937A3B">
        <w:rPr>
          <w:b/>
          <w:szCs w:val="24"/>
        </w:rPr>
        <w:t>I. AUDITORÍA FINANCIERA</w:t>
      </w:r>
    </w:p>
    <w:p w14:paraId="25C21BB6" w14:textId="77777777" w:rsidR="00EE6024" w:rsidRPr="00937A3B" w:rsidRDefault="00EE6024" w:rsidP="00EE6024">
      <w:pPr>
        <w:jc w:val="both"/>
        <w:rPr>
          <w:szCs w:val="24"/>
        </w:rPr>
      </w:pPr>
    </w:p>
    <w:p w14:paraId="25C21BB7" w14:textId="5F7421BF" w:rsidR="00EE6024" w:rsidRPr="00937A3B" w:rsidRDefault="00505C93" w:rsidP="00EE6024">
      <w:pPr>
        <w:jc w:val="both"/>
        <w:rPr>
          <w:szCs w:val="24"/>
        </w:rPr>
      </w:pPr>
      <w:r>
        <w:rPr>
          <w:szCs w:val="24"/>
        </w:rPr>
        <w:t>Introducción.</w:t>
      </w:r>
    </w:p>
    <w:p w14:paraId="25C21BB8" w14:textId="77777777" w:rsidR="00EE6024" w:rsidRPr="00937A3B" w:rsidRDefault="00EE6024" w:rsidP="00EE6024">
      <w:pPr>
        <w:jc w:val="both"/>
        <w:rPr>
          <w:szCs w:val="24"/>
        </w:rPr>
      </w:pPr>
    </w:p>
    <w:p w14:paraId="25C21BB9" w14:textId="77777777" w:rsidR="004803D0" w:rsidRPr="00937A3B" w:rsidRDefault="004803D0" w:rsidP="004803D0">
      <w:pPr>
        <w:jc w:val="both"/>
        <w:rPr>
          <w:szCs w:val="24"/>
        </w:rPr>
      </w:pPr>
      <w:r w:rsidRPr="00937A3B">
        <w:rPr>
          <w:szCs w:val="24"/>
        </w:rPr>
        <w:t xml:space="preserve">La auditoría en materia financiera, tiene como objeto revisar en forma posterior a la presentación de la </w:t>
      </w:r>
      <w:r w:rsidR="00A9402C" w:rsidRPr="00937A3B">
        <w:rPr>
          <w:szCs w:val="24"/>
        </w:rPr>
        <w:t>Cuenta P</w:t>
      </w:r>
      <w:r w:rsidR="0022349C" w:rsidRPr="00937A3B">
        <w:rPr>
          <w:szCs w:val="24"/>
        </w:rPr>
        <w:t xml:space="preserve">ública </w:t>
      </w:r>
      <w:r w:rsidRPr="00937A3B">
        <w:rPr>
          <w:szCs w:val="24"/>
        </w:rPr>
        <w:t>y/o estados financieros, los ingresos, egresos y el patrimonio municipal; así como el manejo, custodia y aplicación de los recursos de fondos y programas; verificando que la gestión financiera se efectuara conforme a las disposiciones aplicables en materia de sistemas de registro y contabilidad gubernamental; validando que la recaudación, administración, manejo y aplicación de los recursos públicos, se haya</w:t>
      </w:r>
      <w:r w:rsidR="005B5133" w:rsidRPr="00937A3B">
        <w:rPr>
          <w:szCs w:val="24"/>
        </w:rPr>
        <w:t>n</w:t>
      </w:r>
      <w:r w:rsidRPr="00937A3B">
        <w:rPr>
          <w:szCs w:val="24"/>
        </w:rPr>
        <w:t xml:space="preserve"> realizado y ajustado a los principios de legalidad y sin detrimento al patrimonio del ente fiscalizado.</w:t>
      </w:r>
    </w:p>
    <w:p w14:paraId="25C21BBA" w14:textId="77777777" w:rsidR="000F530B" w:rsidRPr="00937A3B" w:rsidRDefault="000F530B" w:rsidP="004803D0">
      <w:pPr>
        <w:jc w:val="both"/>
        <w:rPr>
          <w:szCs w:val="24"/>
        </w:rPr>
      </w:pPr>
    </w:p>
    <w:p w14:paraId="25C21BBB" w14:textId="77777777" w:rsidR="004803D0" w:rsidRPr="00937A3B" w:rsidRDefault="00EE6024" w:rsidP="004803D0">
      <w:pPr>
        <w:jc w:val="both"/>
        <w:rPr>
          <w:rFonts w:cs="Calibri"/>
          <w:szCs w:val="24"/>
          <w:lang w:val="es-ES_tradnl" w:eastAsia="es-ES"/>
        </w:rPr>
      </w:pPr>
      <w:r w:rsidRPr="00937A3B">
        <w:rPr>
          <w:rFonts w:cs="Calibri"/>
          <w:szCs w:val="24"/>
          <w:lang w:val="es-ES_tradnl" w:eastAsia="es-ES"/>
        </w:rPr>
        <w:t>CONTENIDO:</w:t>
      </w:r>
    </w:p>
    <w:p w14:paraId="25C21BBC" w14:textId="77777777" w:rsidR="00A603B8" w:rsidRPr="00937A3B" w:rsidRDefault="00A603B8" w:rsidP="004803D0">
      <w:pPr>
        <w:jc w:val="both"/>
        <w:rPr>
          <w:szCs w:val="24"/>
        </w:rPr>
      </w:pPr>
    </w:p>
    <w:p w14:paraId="25C21BBD" w14:textId="77777777" w:rsidR="004803D0" w:rsidRPr="00937A3B" w:rsidRDefault="004803D0" w:rsidP="004803D0">
      <w:pPr>
        <w:tabs>
          <w:tab w:val="left" w:pos="567"/>
        </w:tabs>
        <w:jc w:val="both"/>
        <w:rPr>
          <w:szCs w:val="24"/>
        </w:rPr>
      </w:pPr>
      <w:r w:rsidRPr="00937A3B">
        <w:rPr>
          <w:szCs w:val="24"/>
        </w:rPr>
        <w:t>I.1. ESTADOS FINANCIEROS</w:t>
      </w:r>
    </w:p>
    <w:p w14:paraId="25C21BBE" w14:textId="77777777" w:rsidR="004803D0" w:rsidRPr="00937A3B" w:rsidRDefault="004803D0" w:rsidP="004803D0">
      <w:pPr>
        <w:tabs>
          <w:tab w:val="left" w:pos="567"/>
        </w:tabs>
        <w:jc w:val="both"/>
        <w:rPr>
          <w:szCs w:val="24"/>
        </w:rPr>
      </w:pPr>
    </w:p>
    <w:p w14:paraId="25C21BBF" w14:textId="77777777" w:rsidR="004803D0" w:rsidRPr="00937A3B" w:rsidRDefault="004803D0" w:rsidP="004803D0">
      <w:pPr>
        <w:tabs>
          <w:tab w:val="left" w:pos="567"/>
        </w:tabs>
        <w:jc w:val="both"/>
        <w:rPr>
          <w:szCs w:val="24"/>
        </w:rPr>
      </w:pPr>
      <w:r w:rsidRPr="00937A3B">
        <w:rPr>
          <w:szCs w:val="24"/>
        </w:rPr>
        <w:t>I.2. ANÁLISIS DE LOS INGRESOS</w:t>
      </w:r>
    </w:p>
    <w:p w14:paraId="25C21BC0" w14:textId="77777777" w:rsidR="004803D0" w:rsidRPr="00937A3B" w:rsidRDefault="004803D0" w:rsidP="004803D0">
      <w:pPr>
        <w:tabs>
          <w:tab w:val="left" w:pos="567"/>
        </w:tabs>
        <w:jc w:val="both"/>
        <w:rPr>
          <w:szCs w:val="24"/>
        </w:rPr>
      </w:pPr>
    </w:p>
    <w:p w14:paraId="25C21BC1" w14:textId="77777777" w:rsidR="004803D0" w:rsidRPr="00937A3B" w:rsidRDefault="004803D0" w:rsidP="004803D0">
      <w:pPr>
        <w:tabs>
          <w:tab w:val="left" w:pos="567"/>
        </w:tabs>
        <w:jc w:val="both"/>
        <w:rPr>
          <w:szCs w:val="24"/>
        </w:rPr>
      </w:pPr>
      <w:r w:rsidRPr="00937A3B">
        <w:rPr>
          <w:szCs w:val="24"/>
        </w:rPr>
        <w:t>I.3. ANÁLISIS DE LOS EGRESOS</w:t>
      </w:r>
    </w:p>
    <w:p w14:paraId="25C21BC2" w14:textId="77777777" w:rsidR="004803D0" w:rsidRPr="00937A3B" w:rsidRDefault="004803D0" w:rsidP="004803D0">
      <w:pPr>
        <w:tabs>
          <w:tab w:val="left" w:pos="567"/>
        </w:tabs>
        <w:jc w:val="both"/>
        <w:rPr>
          <w:szCs w:val="24"/>
        </w:rPr>
      </w:pPr>
    </w:p>
    <w:p w14:paraId="25C21BC3" w14:textId="77777777" w:rsidR="00DA2A21" w:rsidRPr="00937A3B" w:rsidRDefault="004803D0" w:rsidP="00DA2A21">
      <w:pPr>
        <w:tabs>
          <w:tab w:val="left" w:pos="567"/>
        </w:tabs>
        <w:jc w:val="both"/>
        <w:rPr>
          <w:szCs w:val="24"/>
        </w:rPr>
      </w:pPr>
      <w:r w:rsidRPr="00937A3B">
        <w:rPr>
          <w:szCs w:val="24"/>
        </w:rPr>
        <w:t xml:space="preserve">I.4. </w:t>
      </w:r>
      <w:r w:rsidR="00DA2A21" w:rsidRPr="00937A3B">
        <w:rPr>
          <w:szCs w:val="24"/>
        </w:rPr>
        <w:t xml:space="preserve">CUENTAS DE BALANCE </w:t>
      </w:r>
    </w:p>
    <w:p w14:paraId="25C21BC4" w14:textId="77777777" w:rsidR="004803D0" w:rsidRPr="00937A3B" w:rsidRDefault="004803D0" w:rsidP="004803D0">
      <w:pPr>
        <w:tabs>
          <w:tab w:val="left" w:pos="567"/>
        </w:tabs>
        <w:jc w:val="both"/>
        <w:rPr>
          <w:szCs w:val="24"/>
        </w:rPr>
      </w:pPr>
    </w:p>
    <w:p w14:paraId="25C21BC5" w14:textId="77777777" w:rsidR="004803D0" w:rsidRPr="00937A3B" w:rsidRDefault="004803D0" w:rsidP="004803D0">
      <w:pPr>
        <w:tabs>
          <w:tab w:val="left" w:pos="567"/>
        </w:tabs>
        <w:jc w:val="both"/>
        <w:rPr>
          <w:szCs w:val="24"/>
        </w:rPr>
      </w:pPr>
      <w:r w:rsidRPr="00937A3B">
        <w:rPr>
          <w:szCs w:val="24"/>
        </w:rPr>
        <w:t xml:space="preserve">I.5. </w:t>
      </w:r>
      <w:r w:rsidR="00DA2A21" w:rsidRPr="00937A3B">
        <w:rPr>
          <w:szCs w:val="24"/>
        </w:rPr>
        <w:t>FIDEICOMISO</w:t>
      </w:r>
      <w:r w:rsidRPr="00937A3B">
        <w:rPr>
          <w:szCs w:val="24"/>
        </w:rPr>
        <w:t xml:space="preserve"> </w:t>
      </w:r>
      <w:r w:rsidR="00DA2A21" w:rsidRPr="00937A3B">
        <w:rPr>
          <w:szCs w:val="24"/>
        </w:rPr>
        <w:t>0240368</w:t>
      </w:r>
    </w:p>
    <w:p w14:paraId="25C21BC6" w14:textId="77777777" w:rsidR="004803D0" w:rsidRPr="00937A3B" w:rsidRDefault="004803D0" w:rsidP="004803D0">
      <w:pPr>
        <w:tabs>
          <w:tab w:val="left" w:pos="567"/>
        </w:tabs>
        <w:jc w:val="both"/>
        <w:rPr>
          <w:szCs w:val="24"/>
        </w:rPr>
      </w:pPr>
    </w:p>
    <w:p w14:paraId="25C21BC7" w14:textId="77777777" w:rsidR="004803D0" w:rsidRPr="00937A3B" w:rsidRDefault="004803D0" w:rsidP="004803D0">
      <w:pPr>
        <w:jc w:val="both"/>
        <w:rPr>
          <w:szCs w:val="24"/>
        </w:rPr>
      </w:pPr>
    </w:p>
    <w:p w14:paraId="25C21BC8" w14:textId="77777777" w:rsidR="001E0332" w:rsidRPr="00937A3B" w:rsidRDefault="001E0332" w:rsidP="003E1464">
      <w:pPr>
        <w:jc w:val="both"/>
        <w:rPr>
          <w:szCs w:val="24"/>
        </w:rPr>
      </w:pPr>
      <w:r w:rsidRPr="00937A3B">
        <w:rPr>
          <w:szCs w:val="24"/>
        </w:rPr>
        <w:lastRenderedPageBreak/>
        <w:t>I.1.    ESTADOS FINANCIEROS</w:t>
      </w:r>
    </w:p>
    <w:p w14:paraId="25C21BC9" w14:textId="77777777" w:rsidR="001E0332" w:rsidRPr="00937A3B" w:rsidRDefault="001E0332" w:rsidP="003E1464">
      <w:pPr>
        <w:jc w:val="both"/>
        <w:rPr>
          <w:szCs w:val="24"/>
        </w:rPr>
      </w:pPr>
    </w:p>
    <w:p w14:paraId="25C21BCA" w14:textId="77777777" w:rsidR="00A17437" w:rsidRPr="00937A3B" w:rsidRDefault="001E0332" w:rsidP="003E1464">
      <w:pPr>
        <w:jc w:val="both"/>
        <w:rPr>
          <w:szCs w:val="24"/>
        </w:rPr>
      </w:pPr>
      <w:r w:rsidRPr="00937A3B">
        <w:rPr>
          <w:szCs w:val="24"/>
        </w:rPr>
        <w:t>I.1.1. BALANCE GENERAL AL 31 DE DICIEMBRE DE 2014</w:t>
      </w:r>
    </w:p>
    <w:p w14:paraId="25C21BCB" w14:textId="77777777" w:rsidR="00A9402C" w:rsidRPr="00937A3B" w:rsidRDefault="00A9402C" w:rsidP="003E1464">
      <w:pPr>
        <w:jc w:val="both"/>
        <w:rPr>
          <w:szCs w:val="24"/>
        </w:rPr>
      </w:pPr>
    </w:p>
    <w:bookmarkStart w:id="1" w:name="_MON_1494670591"/>
    <w:bookmarkEnd w:id="1"/>
    <w:p w14:paraId="25C21BCC" w14:textId="77777777" w:rsidR="00A17437" w:rsidRPr="00937A3B" w:rsidRDefault="00770F26" w:rsidP="00A97D24">
      <w:pPr>
        <w:jc w:val="center"/>
        <w:rPr>
          <w:szCs w:val="24"/>
        </w:rPr>
      </w:pPr>
      <w:r w:rsidRPr="00937A3B">
        <w:rPr>
          <w:szCs w:val="24"/>
        </w:rPr>
        <w:object w:dxaOrig="10148" w:dyaOrig="8244" w14:anchorId="25C21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25pt;height:384.75pt" o:ole="">
            <v:imagedata r:id="rId14" o:title=""/>
          </v:shape>
          <o:OLEObject Type="Embed" ProgID="Excel.Sheet.12" ShapeID="_x0000_i1025" DrawAspect="Content" ObjectID="_1508757625" r:id="rId15"/>
        </w:object>
      </w:r>
    </w:p>
    <w:p w14:paraId="25C21BCD" w14:textId="77777777" w:rsidR="00A17437" w:rsidRPr="00937A3B" w:rsidRDefault="00A17437" w:rsidP="003E1464">
      <w:pPr>
        <w:jc w:val="both"/>
        <w:rPr>
          <w:szCs w:val="24"/>
        </w:rPr>
      </w:pPr>
    </w:p>
    <w:p w14:paraId="25C21BCE" w14:textId="77777777" w:rsidR="00A17437" w:rsidRPr="00937A3B" w:rsidRDefault="00A17437" w:rsidP="003E1464">
      <w:pPr>
        <w:jc w:val="both"/>
        <w:rPr>
          <w:szCs w:val="24"/>
        </w:rPr>
      </w:pPr>
    </w:p>
    <w:p w14:paraId="25C21BCF" w14:textId="77777777" w:rsidR="00A17437" w:rsidRPr="00937A3B" w:rsidRDefault="00A17437" w:rsidP="003E1464">
      <w:pPr>
        <w:jc w:val="both"/>
        <w:rPr>
          <w:szCs w:val="24"/>
        </w:rPr>
      </w:pPr>
    </w:p>
    <w:p w14:paraId="25C21BD0" w14:textId="77777777" w:rsidR="001B0C77" w:rsidRPr="00937A3B" w:rsidRDefault="001B0C77" w:rsidP="003E1464">
      <w:pPr>
        <w:jc w:val="both"/>
        <w:rPr>
          <w:szCs w:val="24"/>
        </w:rPr>
      </w:pPr>
    </w:p>
    <w:p w14:paraId="25C21BD1" w14:textId="77777777" w:rsidR="001B0C77" w:rsidRPr="00937A3B" w:rsidRDefault="001B0C77" w:rsidP="003E1464">
      <w:pPr>
        <w:jc w:val="both"/>
        <w:rPr>
          <w:szCs w:val="24"/>
        </w:rPr>
      </w:pPr>
    </w:p>
    <w:p w14:paraId="25C21BD2" w14:textId="77777777" w:rsidR="00417AC1" w:rsidRPr="00937A3B" w:rsidRDefault="00417AC1" w:rsidP="003E1464">
      <w:pPr>
        <w:jc w:val="both"/>
        <w:rPr>
          <w:szCs w:val="24"/>
        </w:rPr>
      </w:pPr>
    </w:p>
    <w:p w14:paraId="25C21BD3" w14:textId="77777777" w:rsidR="00417AC1" w:rsidRPr="00937A3B" w:rsidRDefault="00417AC1" w:rsidP="003E1464">
      <w:pPr>
        <w:jc w:val="both"/>
        <w:rPr>
          <w:szCs w:val="24"/>
        </w:rPr>
      </w:pPr>
    </w:p>
    <w:p w14:paraId="25C21BD4" w14:textId="77777777" w:rsidR="00A17437" w:rsidRPr="00937A3B" w:rsidRDefault="00A17437" w:rsidP="003E1464">
      <w:pPr>
        <w:jc w:val="both"/>
        <w:rPr>
          <w:szCs w:val="24"/>
        </w:rPr>
      </w:pPr>
    </w:p>
    <w:p w14:paraId="25C21BD5" w14:textId="77777777" w:rsidR="00975E34" w:rsidRPr="00937A3B" w:rsidRDefault="00975E34" w:rsidP="003E1464">
      <w:pPr>
        <w:jc w:val="both"/>
        <w:rPr>
          <w:szCs w:val="24"/>
        </w:rPr>
      </w:pPr>
    </w:p>
    <w:p w14:paraId="25C21BD6" w14:textId="77777777" w:rsidR="00975E34" w:rsidRPr="00937A3B" w:rsidRDefault="00975E34" w:rsidP="003E1464">
      <w:pPr>
        <w:jc w:val="both"/>
        <w:rPr>
          <w:szCs w:val="24"/>
        </w:rPr>
      </w:pPr>
    </w:p>
    <w:p w14:paraId="25C21BD7" w14:textId="77777777" w:rsidR="00DF087B" w:rsidRPr="00937A3B" w:rsidRDefault="00DF087B" w:rsidP="003E1464">
      <w:pPr>
        <w:jc w:val="both"/>
        <w:rPr>
          <w:szCs w:val="24"/>
        </w:rPr>
      </w:pPr>
    </w:p>
    <w:p w14:paraId="25C21BD8" w14:textId="77777777" w:rsidR="00A97D24" w:rsidRPr="00937A3B" w:rsidRDefault="00A97D24" w:rsidP="003E1464">
      <w:pPr>
        <w:jc w:val="both"/>
        <w:rPr>
          <w:szCs w:val="24"/>
        </w:rPr>
      </w:pPr>
    </w:p>
    <w:p w14:paraId="25C21BD9" w14:textId="77777777" w:rsidR="004B2042" w:rsidRDefault="004B2042" w:rsidP="003E1464">
      <w:pPr>
        <w:jc w:val="both"/>
        <w:rPr>
          <w:szCs w:val="24"/>
        </w:rPr>
      </w:pPr>
    </w:p>
    <w:p w14:paraId="25C21BDA" w14:textId="77777777" w:rsidR="00772343" w:rsidRPr="00937A3B" w:rsidRDefault="00772343" w:rsidP="003E1464">
      <w:pPr>
        <w:jc w:val="both"/>
        <w:rPr>
          <w:szCs w:val="24"/>
        </w:rPr>
      </w:pPr>
    </w:p>
    <w:p w14:paraId="25C21BDB" w14:textId="77777777" w:rsidR="002163AF" w:rsidRPr="00937A3B" w:rsidRDefault="002163AF" w:rsidP="003E1464">
      <w:pPr>
        <w:jc w:val="both"/>
        <w:rPr>
          <w:szCs w:val="24"/>
        </w:rPr>
      </w:pPr>
    </w:p>
    <w:p w14:paraId="25C21BDC" w14:textId="77777777" w:rsidR="00837102" w:rsidRPr="00937A3B" w:rsidRDefault="00837102" w:rsidP="003E1464">
      <w:pPr>
        <w:jc w:val="both"/>
        <w:rPr>
          <w:szCs w:val="24"/>
        </w:rPr>
      </w:pPr>
      <w:r w:rsidRPr="00937A3B">
        <w:rPr>
          <w:szCs w:val="24"/>
        </w:rPr>
        <w:lastRenderedPageBreak/>
        <w:t>I.1.2. ESTADO DE RESULTADOS DEL 1° DE E</w:t>
      </w:r>
      <w:r w:rsidR="00732C79" w:rsidRPr="00937A3B">
        <w:rPr>
          <w:szCs w:val="24"/>
        </w:rPr>
        <w:t>NERO AL 31 DE DICIEMBRE DE 2014</w:t>
      </w:r>
    </w:p>
    <w:p w14:paraId="25C21BDD" w14:textId="77777777" w:rsidR="00B42EE9" w:rsidRPr="00937A3B" w:rsidRDefault="00B42EE9" w:rsidP="003E1464">
      <w:pPr>
        <w:jc w:val="both"/>
        <w:rPr>
          <w:szCs w:val="24"/>
        </w:rPr>
      </w:pPr>
    </w:p>
    <w:bookmarkStart w:id="2" w:name="_MON_1501938297"/>
    <w:bookmarkEnd w:id="2"/>
    <w:p w14:paraId="25C21BDE" w14:textId="77777777" w:rsidR="0054610D" w:rsidRPr="00937A3B" w:rsidRDefault="00DB2867" w:rsidP="00474B65">
      <w:pPr>
        <w:jc w:val="center"/>
        <w:rPr>
          <w:b/>
          <w:szCs w:val="24"/>
        </w:rPr>
      </w:pPr>
      <w:r w:rsidRPr="00937A3B">
        <w:rPr>
          <w:szCs w:val="24"/>
        </w:rPr>
        <w:object w:dxaOrig="11018" w:dyaOrig="8820" w14:anchorId="25C21F20">
          <v:shape id="_x0000_i1026" type="#_x0000_t75" style="width:456.75pt;height:365.25pt" o:ole="">
            <v:imagedata r:id="rId16" o:title=""/>
          </v:shape>
          <o:OLEObject Type="Embed" ProgID="Excel.Sheet.12" ShapeID="_x0000_i1026" DrawAspect="Content" ObjectID="_1508757626" r:id="rId17"/>
        </w:object>
      </w:r>
    </w:p>
    <w:p w14:paraId="25C21BDF" w14:textId="77777777" w:rsidR="0054610D" w:rsidRPr="00937A3B" w:rsidRDefault="0054610D" w:rsidP="003E1464">
      <w:pPr>
        <w:jc w:val="both"/>
        <w:rPr>
          <w:szCs w:val="24"/>
        </w:rPr>
      </w:pPr>
    </w:p>
    <w:p w14:paraId="25C21BE0" w14:textId="77777777" w:rsidR="007544FD" w:rsidRPr="00937A3B" w:rsidRDefault="007544FD" w:rsidP="003E1464">
      <w:pPr>
        <w:jc w:val="both"/>
        <w:rPr>
          <w:szCs w:val="24"/>
        </w:rPr>
      </w:pPr>
    </w:p>
    <w:p w14:paraId="25C21BE1" w14:textId="77777777" w:rsidR="007A70BB" w:rsidRPr="00937A3B" w:rsidRDefault="007A70BB" w:rsidP="003E1464">
      <w:pPr>
        <w:jc w:val="both"/>
        <w:rPr>
          <w:szCs w:val="24"/>
        </w:rPr>
      </w:pPr>
      <w:r w:rsidRPr="00937A3B">
        <w:rPr>
          <w:szCs w:val="24"/>
        </w:rPr>
        <w:t>I.1.3. CUMPLIMIENTO DE LA LEY GENERA</w:t>
      </w:r>
      <w:r w:rsidR="00732C79" w:rsidRPr="00937A3B">
        <w:rPr>
          <w:szCs w:val="24"/>
        </w:rPr>
        <w:t>L DE CONTABILIDAD GUBERNAMENTAL</w:t>
      </w:r>
    </w:p>
    <w:p w14:paraId="25C21BE2" w14:textId="77777777" w:rsidR="00C963A8" w:rsidRPr="00937A3B" w:rsidRDefault="00C963A8" w:rsidP="003E1464">
      <w:pPr>
        <w:jc w:val="both"/>
        <w:rPr>
          <w:szCs w:val="24"/>
        </w:rPr>
      </w:pPr>
    </w:p>
    <w:p w14:paraId="25C21BE3" w14:textId="77777777" w:rsidR="007A70BB" w:rsidRPr="00937A3B" w:rsidRDefault="007A70BB" w:rsidP="003E1464">
      <w:pPr>
        <w:pStyle w:val="Sinespaciado"/>
        <w:tabs>
          <w:tab w:val="left" w:pos="284"/>
        </w:tabs>
        <w:jc w:val="both"/>
        <w:rPr>
          <w:rFonts w:ascii="Avenir LT 35 Light" w:hAnsi="Avenir LT 35 Light" w:cstheme="minorHAnsi"/>
        </w:rPr>
      </w:pPr>
      <w:r w:rsidRPr="00937A3B">
        <w:rPr>
          <w:rFonts w:ascii="Avenir LT 35 Light" w:hAnsi="Avenir LT 35 Light" w:cstheme="minorHAnsi"/>
        </w:rPr>
        <w:t>Se validó el cumplimiento a las disposiciones establecidas en la Ley General de Contabilidad Gubernamental.</w:t>
      </w:r>
    </w:p>
    <w:p w14:paraId="25C21BE4" w14:textId="77777777" w:rsidR="00732C79" w:rsidRPr="00937A3B" w:rsidRDefault="00732C79" w:rsidP="003E1464">
      <w:pPr>
        <w:pStyle w:val="Sinespaciado"/>
        <w:tabs>
          <w:tab w:val="left" w:pos="284"/>
        </w:tabs>
        <w:jc w:val="both"/>
        <w:rPr>
          <w:rFonts w:ascii="Avenir LT 35 Light" w:hAnsi="Avenir LT 35 Light" w:cstheme="minorHAnsi"/>
        </w:rPr>
      </w:pPr>
    </w:p>
    <w:p w14:paraId="25C21BE5" w14:textId="77777777" w:rsidR="007A70BB" w:rsidRPr="00937A3B" w:rsidRDefault="002F7AFA" w:rsidP="003E1464">
      <w:pPr>
        <w:jc w:val="both"/>
        <w:rPr>
          <w:szCs w:val="24"/>
        </w:rPr>
      </w:pPr>
      <w:r w:rsidRPr="00937A3B">
        <w:rPr>
          <w:szCs w:val="24"/>
        </w:rPr>
        <w:t>Se determinó una observación</w:t>
      </w:r>
      <w:r w:rsidR="007A70BB" w:rsidRPr="00937A3B">
        <w:rPr>
          <w:szCs w:val="24"/>
        </w:rPr>
        <w:t xml:space="preserve"> que se desarrolla en el numeral </w:t>
      </w:r>
      <w:r w:rsidR="00E27199" w:rsidRPr="00937A3B">
        <w:rPr>
          <w:szCs w:val="24"/>
        </w:rPr>
        <w:t>II.</w:t>
      </w:r>
      <w:r w:rsidR="007A70BB" w:rsidRPr="00937A3B">
        <w:rPr>
          <w:szCs w:val="24"/>
        </w:rPr>
        <w:t>, correspondiente al apartado de observaciones.</w:t>
      </w:r>
    </w:p>
    <w:p w14:paraId="25C21BE6" w14:textId="77777777" w:rsidR="0054610D" w:rsidRPr="00937A3B" w:rsidRDefault="0054610D" w:rsidP="003E1464">
      <w:pPr>
        <w:tabs>
          <w:tab w:val="left" w:pos="567"/>
        </w:tabs>
        <w:jc w:val="both"/>
        <w:rPr>
          <w:szCs w:val="24"/>
        </w:rPr>
      </w:pPr>
    </w:p>
    <w:p w14:paraId="25C21BE7" w14:textId="77777777" w:rsidR="00474B65" w:rsidRPr="00937A3B" w:rsidRDefault="00474B65" w:rsidP="003E1464">
      <w:pPr>
        <w:tabs>
          <w:tab w:val="left" w:pos="567"/>
        </w:tabs>
        <w:jc w:val="both"/>
        <w:rPr>
          <w:szCs w:val="24"/>
        </w:rPr>
      </w:pPr>
    </w:p>
    <w:p w14:paraId="25C21BE8" w14:textId="77777777" w:rsidR="00474B65" w:rsidRPr="00937A3B" w:rsidRDefault="00474B65" w:rsidP="003E1464">
      <w:pPr>
        <w:tabs>
          <w:tab w:val="left" w:pos="567"/>
        </w:tabs>
        <w:jc w:val="both"/>
        <w:rPr>
          <w:szCs w:val="24"/>
        </w:rPr>
      </w:pPr>
    </w:p>
    <w:p w14:paraId="25C21BE9" w14:textId="77777777" w:rsidR="00474B65" w:rsidRPr="00937A3B" w:rsidRDefault="00474B65" w:rsidP="003E1464">
      <w:pPr>
        <w:tabs>
          <w:tab w:val="left" w:pos="567"/>
        </w:tabs>
        <w:jc w:val="both"/>
        <w:rPr>
          <w:szCs w:val="24"/>
        </w:rPr>
      </w:pPr>
    </w:p>
    <w:p w14:paraId="25C21BEA" w14:textId="77777777" w:rsidR="00474B65" w:rsidRPr="00937A3B" w:rsidRDefault="00474B65" w:rsidP="003E1464">
      <w:pPr>
        <w:tabs>
          <w:tab w:val="left" w:pos="567"/>
        </w:tabs>
        <w:jc w:val="both"/>
        <w:rPr>
          <w:szCs w:val="24"/>
        </w:rPr>
      </w:pPr>
    </w:p>
    <w:p w14:paraId="25C21BEB" w14:textId="77777777" w:rsidR="00474B65" w:rsidRPr="00937A3B" w:rsidRDefault="00474B65" w:rsidP="003E1464">
      <w:pPr>
        <w:tabs>
          <w:tab w:val="left" w:pos="567"/>
        </w:tabs>
        <w:jc w:val="both"/>
        <w:rPr>
          <w:szCs w:val="24"/>
        </w:rPr>
      </w:pPr>
    </w:p>
    <w:p w14:paraId="25C21BEC" w14:textId="77777777" w:rsidR="00474B65" w:rsidRPr="00937A3B" w:rsidRDefault="00474B65" w:rsidP="003E1464">
      <w:pPr>
        <w:tabs>
          <w:tab w:val="left" w:pos="567"/>
        </w:tabs>
        <w:jc w:val="both"/>
        <w:rPr>
          <w:szCs w:val="24"/>
        </w:rPr>
      </w:pPr>
    </w:p>
    <w:p w14:paraId="25C21BED" w14:textId="77777777" w:rsidR="00474B65" w:rsidRPr="00937A3B" w:rsidRDefault="00474B65" w:rsidP="003E1464">
      <w:pPr>
        <w:tabs>
          <w:tab w:val="left" w:pos="567"/>
        </w:tabs>
        <w:jc w:val="both"/>
        <w:rPr>
          <w:szCs w:val="24"/>
        </w:rPr>
      </w:pPr>
    </w:p>
    <w:p w14:paraId="25C21BEE" w14:textId="77777777" w:rsidR="00474B65" w:rsidRPr="00937A3B" w:rsidRDefault="00474B65" w:rsidP="003E1464">
      <w:pPr>
        <w:tabs>
          <w:tab w:val="left" w:pos="567"/>
        </w:tabs>
        <w:jc w:val="both"/>
        <w:rPr>
          <w:szCs w:val="24"/>
        </w:rPr>
      </w:pPr>
    </w:p>
    <w:p w14:paraId="25C21BEF" w14:textId="77777777" w:rsidR="007A70BB" w:rsidRPr="00937A3B" w:rsidRDefault="007A70BB" w:rsidP="003E1464">
      <w:pPr>
        <w:tabs>
          <w:tab w:val="left" w:pos="567"/>
        </w:tabs>
        <w:jc w:val="both"/>
        <w:rPr>
          <w:szCs w:val="24"/>
        </w:rPr>
      </w:pPr>
      <w:r w:rsidRPr="00937A3B">
        <w:rPr>
          <w:szCs w:val="24"/>
        </w:rPr>
        <w:lastRenderedPageBreak/>
        <w:t xml:space="preserve">I.2. </w:t>
      </w:r>
      <w:r w:rsidR="006259F0" w:rsidRPr="00937A3B">
        <w:rPr>
          <w:szCs w:val="24"/>
        </w:rPr>
        <w:t xml:space="preserve">   </w:t>
      </w:r>
      <w:r w:rsidRPr="00937A3B">
        <w:rPr>
          <w:szCs w:val="24"/>
        </w:rPr>
        <w:t>ANÁLISIS DE LOS INGRESOS</w:t>
      </w:r>
    </w:p>
    <w:p w14:paraId="25C21BF0" w14:textId="77777777" w:rsidR="007A70BB" w:rsidRPr="00937A3B" w:rsidRDefault="007A70BB" w:rsidP="003E1464">
      <w:pPr>
        <w:pStyle w:val="Textoindependiente2"/>
        <w:spacing w:after="0" w:line="240" w:lineRule="auto"/>
        <w:jc w:val="both"/>
        <w:rPr>
          <w:rFonts w:ascii="Avenir LT 35 Light" w:eastAsiaTheme="minorHAnsi" w:hAnsi="Avenir LT 35 Light" w:cstheme="minorHAnsi"/>
          <w:highlight w:val="yellow"/>
          <w:lang w:val="es-MX" w:eastAsia="en-US"/>
        </w:rPr>
      </w:pPr>
    </w:p>
    <w:p w14:paraId="25C21BF1" w14:textId="77777777" w:rsidR="007A70BB" w:rsidRPr="00937A3B" w:rsidRDefault="007A70BB" w:rsidP="00334A1E">
      <w:pPr>
        <w:pStyle w:val="Textoindependiente2"/>
        <w:tabs>
          <w:tab w:val="left" w:pos="567"/>
        </w:tabs>
        <w:spacing w:after="0" w:line="240" w:lineRule="auto"/>
        <w:jc w:val="both"/>
        <w:rPr>
          <w:rFonts w:ascii="Avenir LT 35 Light" w:hAnsi="Avenir LT 35 Light" w:cstheme="minorHAnsi"/>
          <w:lang w:val="es-MX"/>
        </w:rPr>
      </w:pPr>
      <w:r w:rsidRPr="00937A3B">
        <w:rPr>
          <w:rFonts w:ascii="Avenir LT 35 Light" w:eastAsiaTheme="minorHAnsi" w:hAnsi="Avenir LT 35 Light" w:cstheme="minorHAnsi"/>
          <w:lang w:val="es-MX" w:eastAsia="en-US"/>
        </w:rPr>
        <w:t>I.2.1.</w:t>
      </w:r>
      <w:r w:rsidRPr="00937A3B">
        <w:rPr>
          <w:rFonts w:ascii="Avenir LT 35 Light" w:hAnsi="Avenir LT 35 Light" w:cstheme="minorHAnsi"/>
        </w:rPr>
        <w:t xml:space="preserve"> </w:t>
      </w:r>
      <w:r w:rsidRPr="00937A3B">
        <w:rPr>
          <w:rFonts w:ascii="Avenir LT 35 Light" w:hAnsi="Avenir LT 35 Light" w:cstheme="minorHAnsi"/>
          <w:lang w:val="es-MX"/>
        </w:rPr>
        <w:t>ANÁLISIS DE LOS INGRESOS A NIVEL PRESUPUESTAL</w:t>
      </w:r>
    </w:p>
    <w:p w14:paraId="25C21BF2" w14:textId="77777777" w:rsidR="007A70BB" w:rsidRPr="00937A3B" w:rsidRDefault="007A70BB" w:rsidP="003E1464">
      <w:pPr>
        <w:pStyle w:val="Textoindependiente2"/>
        <w:spacing w:after="0" w:line="240" w:lineRule="auto"/>
        <w:jc w:val="both"/>
        <w:rPr>
          <w:rFonts w:ascii="Avenir LT 35 Light" w:hAnsi="Avenir LT 35 Light" w:cstheme="minorHAnsi"/>
          <w:lang w:val="es-MX"/>
        </w:rPr>
      </w:pPr>
    </w:p>
    <w:p w14:paraId="25C21BF3" w14:textId="77777777" w:rsidR="007A70BB" w:rsidRPr="00937A3B" w:rsidRDefault="007A70BB" w:rsidP="003E1464">
      <w:pPr>
        <w:pStyle w:val="Textoindependiente2"/>
        <w:spacing w:after="0" w:line="240" w:lineRule="auto"/>
        <w:jc w:val="both"/>
        <w:rPr>
          <w:rFonts w:ascii="Avenir LT 35 Light" w:hAnsi="Avenir LT 35 Light" w:cstheme="minorHAnsi"/>
          <w:lang w:val="es-MX"/>
        </w:rPr>
      </w:pPr>
      <w:r w:rsidRPr="00937A3B">
        <w:rPr>
          <w:rFonts w:ascii="Avenir LT 35 Light" w:hAnsi="Avenir LT 35 Light" w:cstheme="minorHAnsi"/>
          <w:lang w:val="es-MX"/>
        </w:rPr>
        <w:t xml:space="preserve">Del comparativo de los ingresos señalados en </w:t>
      </w:r>
      <w:r w:rsidR="006250D1" w:rsidRPr="00937A3B">
        <w:rPr>
          <w:rFonts w:ascii="Avenir LT 35 Light" w:hAnsi="Avenir LT 35 Light" w:cstheme="minorHAnsi"/>
          <w:lang w:val="es-MX"/>
        </w:rPr>
        <w:t>e</w:t>
      </w:r>
      <w:r w:rsidRPr="00937A3B">
        <w:rPr>
          <w:rFonts w:ascii="Avenir LT 35 Light" w:hAnsi="Avenir LT 35 Light" w:cstheme="minorHAnsi"/>
          <w:lang w:val="es-MX"/>
        </w:rPr>
        <w:t>l</w:t>
      </w:r>
      <w:r w:rsidR="006250D1" w:rsidRPr="00937A3B">
        <w:rPr>
          <w:rFonts w:ascii="Avenir LT 35 Light" w:hAnsi="Avenir LT 35 Light" w:cstheme="minorHAnsi"/>
          <w:lang w:val="es-MX"/>
        </w:rPr>
        <w:t xml:space="preserve"> Presupuesto d</w:t>
      </w:r>
      <w:r w:rsidRPr="00937A3B">
        <w:rPr>
          <w:rFonts w:ascii="Avenir LT 35 Light" w:hAnsi="Avenir LT 35 Light" w:cstheme="minorHAnsi"/>
          <w:lang w:val="es-MX"/>
        </w:rPr>
        <w:t xml:space="preserve">e Ingresos para </w:t>
      </w:r>
      <w:r w:rsidR="001F1452" w:rsidRPr="00937A3B">
        <w:rPr>
          <w:rFonts w:ascii="Avenir LT 35 Light" w:hAnsi="Avenir LT 35 Light" w:cstheme="minorHAnsi"/>
          <w:lang w:val="es-MX"/>
        </w:rPr>
        <w:t xml:space="preserve">el ejercicio fiscal </w:t>
      </w:r>
      <w:r w:rsidRPr="00937A3B">
        <w:rPr>
          <w:rFonts w:ascii="Avenir LT 35 Light" w:hAnsi="Avenir LT 35 Light" w:cstheme="minorHAnsi"/>
          <w:lang w:val="es-MX"/>
        </w:rPr>
        <w:t xml:space="preserve">2014 del </w:t>
      </w:r>
      <w:r w:rsidR="006250D1" w:rsidRPr="00937A3B">
        <w:rPr>
          <w:rFonts w:ascii="Avenir LT 35 Light" w:hAnsi="Avenir LT 35 Light" w:cstheme="minorHAnsi"/>
          <w:lang w:val="es-MX"/>
        </w:rPr>
        <w:t>Instituto Municipal de Pensiones de Chihuahua</w:t>
      </w:r>
      <w:r w:rsidRPr="00937A3B">
        <w:rPr>
          <w:rFonts w:ascii="Avenir LT 35 Light" w:hAnsi="Avenir LT 35 Light" w:cstheme="minorHAnsi"/>
          <w:lang w:val="es-MX"/>
        </w:rPr>
        <w:t>,</w:t>
      </w:r>
      <w:r w:rsidR="006F446B" w:rsidRPr="00937A3B">
        <w:rPr>
          <w:rFonts w:ascii="Avenir LT 35 Light" w:hAnsi="Avenir LT 35 Light" w:cstheme="minorHAnsi"/>
          <w:lang w:val="es-MX"/>
        </w:rPr>
        <w:t xml:space="preserve"> Chih.,</w:t>
      </w:r>
      <w:r w:rsidRPr="00937A3B">
        <w:rPr>
          <w:rFonts w:ascii="Avenir LT 35 Light" w:hAnsi="Avenir LT 35 Light" w:cstheme="minorHAnsi"/>
          <w:lang w:val="es-MX"/>
        </w:rPr>
        <w:t xml:space="preserve"> contra el ingreso real, se determinó  lo siguiente:</w:t>
      </w:r>
    </w:p>
    <w:p w14:paraId="25C21BF4" w14:textId="77777777" w:rsidR="00474B65" w:rsidRPr="00937A3B" w:rsidRDefault="00474B65" w:rsidP="003E1464">
      <w:pPr>
        <w:pStyle w:val="Textoindependiente2"/>
        <w:spacing w:after="0" w:line="240" w:lineRule="auto"/>
        <w:jc w:val="both"/>
        <w:rPr>
          <w:rFonts w:ascii="Avenir LT 35 Light" w:hAnsi="Avenir LT 35 Light" w:cstheme="minorHAnsi"/>
          <w:lang w:val="es-MX"/>
        </w:rPr>
      </w:pPr>
    </w:p>
    <w:bookmarkStart w:id="3" w:name="_MON_1405153704"/>
    <w:bookmarkEnd w:id="3"/>
    <w:p w14:paraId="25C21BF5" w14:textId="77777777" w:rsidR="007A70BB" w:rsidRPr="00937A3B" w:rsidRDefault="00474B65" w:rsidP="003939B4">
      <w:pPr>
        <w:pStyle w:val="Textoindependiente2"/>
        <w:spacing w:after="0" w:line="240" w:lineRule="auto"/>
        <w:jc w:val="center"/>
        <w:rPr>
          <w:rFonts w:ascii="Avenir LT 35 Light" w:hAnsi="Avenir LT 35 Light" w:cstheme="minorHAnsi"/>
          <w:lang w:val="es-MX"/>
        </w:rPr>
      </w:pPr>
      <w:r w:rsidRPr="00937A3B">
        <w:rPr>
          <w:rFonts w:ascii="Avenir LT 35 Light" w:hAnsi="Avenir LT 35 Light" w:cstheme="minorHAnsi"/>
          <w:lang w:val="es-MX"/>
        </w:rPr>
        <w:object w:dxaOrig="9536" w:dyaOrig="2771" w14:anchorId="25C21F21">
          <v:shape id="_x0000_i1027" type="#_x0000_t75" style="width:336pt;height:117.75pt" o:ole="">
            <v:imagedata r:id="rId18" o:title=""/>
          </v:shape>
          <o:OLEObject Type="Embed" ProgID="Excel.Sheet.12" ShapeID="_x0000_i1027" DrawAspect="Content" ObjectID="_1508757627" r:id="rId19"/>
        </w:object>
      </w:r>
    </w:p>
    <w:p w14:paraId="25C21BF6" w14:textId="77777777" w:rsidR="007A70BB" w:rsidRPr="00937A3B" w:rsidRDefault="007A70BB" w:rsidP="003E1464">
      <w:pPr>
        <w:jc w:val="both"/>
        <w:rPr>
          <w:rFonts w:cstheme="minorHAnsi"/>
          <w:szCs w:val="24"/>
        </w:rPr>
      </w:pPr>
      <w:r w:rsidRPr="00937A3B">
        <w:rPr>
          <w:rFonts w:cstheme="minorHAnsi"/>
          <w:szCs w:val="24"/>
        </w:rPr>
        <w:t xml:space="preserve">I.2.2. ANÁLISIS DE LA MUESTRA DE LOS INGRESOS </w:t>
      </w:r>
    </w:p>
    <w:p w14:paraId="25C21BF7" w14:textId="77777777" w:rsidR="007A70BB" w:rsidRPr="00937A3B" w:rsidRDefault="007A70BB" w:rsidP="003E1464">
      <w:pPr>
        <w:jc w:val="both"/>
        <w:rPr>
          <w:rFonts w:cstheme="minorHAnsi"/>
          <w:szCs w:val="24"/>
        </w:rPr>
      </w:pPr>
    </w:p>
    <w:p w14:paraId="25C21BF8" w14:textId="77777777" w:rsidR="007A70BB" w:rsidRPr="00937A3B" w:rsidRDefault="007A70BB" w:rsidP="009E42F9">
      <w:pPr>
        <w:tabs>
          <w:tab w:val="left" w:pos="426"/>
          <w:tab w:val="left" w:pos="851"/>
        </w:tabs>
        <w:jc w:val="both"/>
        <w:rPr>
          <w:rFonts w:eastAsia="Calibri" w:cstheme="minorHAnsi"/>
          <w:szCs w:val="24"/>
        </w:rPr>
      </w:pPr>
      <w:r w:rsidRPr="00937A3B">
        <w:rPr>
          <w:rFonts w:eastAsia="Calibri" w:cstheme="minorHAnsi"/>
          <w:szCs w:val="24"/>
        </w:rPr>
        <w:t xml:space="preserve">Por el período auditado, el </w:t>
      </w:r>
      <w:r w:rsidR="00983379" w:rsidRPr="00937A3B">
        <w:rPr>
          <w:rFonts w:eastAsia="Calibri" w:cstheme="minorHAnsi"/>
          <w:szCs w:val="24"/>
        </w:rPr>
        <w:t>I</w:t>
      </w:r>
      <w:r w:rsidR="00196D54" w:rsidRPr="00937A3B">
        <w:rPr>
          <w:rFonts w:eastAsia="Calibri" w:cstheme="minorHAnsi"/>
          <w:szCs w:val="24"/>
        </w:rPr>
        <w:t xml:space="preserve">nstituto </w:t>
      </w:r>
      <w:r w:rsidRPr="00937A3B">
        <w:rPr>
          <w:rFonts w:eastAsia="Calibri" w:cstheme="minorHAnsi"/>
          <w:szCs w:val="24"/>
        </w:rPr>
        <w:t>refleja ingresos por la cantidad</w:t>
      </w:r>
      <w:r w:rsidR="000C3B14" w:rsidRPr="00937A3B">
        <w:rPr>
          <w:rFonts w:eastAsia="Calibri" w:cstheme="minorHAnsi"/>
          <w:szCs w:val="24"/>
        </w:rPr>
        <w:t xml:space="preserve"> </w:t>
      </w:r>
      <w:r w:rsidR="000B7B63" w:rsidRPr="00937A3B">
        <w:rPr>
          <w:rFonts w:eastAsia="Calibri" w:cstheme="minorHAnsi"/>
          <w:szCs w:val="24"/>
        </w:rPr>
        <w:t>$217,236,513.30</w:t>
      </w:r>
      <w:r w:rsidRPr="00937A3B">
        <w:rPr>
          <w:rFonts w:eastAsia="Calibri" w:cstheme="minorHAnsi"/>
          <w:szCs w:val="24"/>
        </w:rPr>
        <w:t xml:space="preserve">, de los cuales se analizó un importe </w:t>
      </w:r>
      <w:r w:rsidR="000F37EB" w:rsidRPr="00937A3B">
        <w:rPr>
          <w:rFonts w:eastAsia="Calibri" w:cstheme="minorHAnsi"/>
          <w:szCs w:val="24"/>
        </w:rPr>
        <w:t xml:space="preserve">de </w:t>
      </w:r>
      <w:r w:rsidR="00347B1F" w:rsidRPr="00937A3B">
        <w:rPr>
          <w:rFonts w:eastAsia="Calibri" w:cstheme="minorHAnsi"/>
          <w:szCs w:val="24"/>
        </w:rPr>
        <w:t xml:space="preserve"> </w:t>
      </w:r>
      <w:r w:rsidR="000B7B63" w:rsidRPr="00937A3B">
        <w:rPr>
          <w:rFonts w:eastAsia="Calibri" w:cstheme="minorHAnsi"/>
          <w:szCs w:val="24"/>
        </w:rPr>
        <w:t xml:space="preserve">$216,921,482.19 </w:t>
      </w:r>
      <w:r w:rsidRPr="00937A3B">
        <w:rPr>
          <w:rFonts w:eastAsia="Calibri" w:cstheme="minorHAnsi"/>
          <w:szCs w:val="24"/>
        </w:rPr>
        <w:t xml:space="preserve">que representa el </w:t>
      </w:r>
      <w:r w:rsidR="00335A96" w:rsidRPr="00937A3B">
        <w:rPr>
          <w:rFonts w:eastAsia="Calibri" w:cstheme="minorHAnsi"/>
          <w:szCs w:val="24"/>
        </w:rPr>
        <w:t>99</w:t>
      </w:r>
      <w:r w:rsidRPr="00937A3B">
        <w:rPr>
          <w:rFonts w:eastAsia="Calibri" w:cstheme="minorHAnsi"/>
          <w:szCs w:val="24"/>
        </w:rPr>
        <w:t>% del total, mismo que se integra de la siguiente manera:</w:t>
      </w:r>
    </w:p>
    <w:p w14:paraId="25C21BF9" w14:textId="77777777" w:rsidR="009E42F9" w:rsidRPr="00937A3B" w:rsidRDefault="009E42F9" w:rsidP="009E42F9">
      <w:pPr>
        <w:tabs>
          <w:tab w:val="left" w:pos="426"/>
          <w:tab w:val="left" w:pos="851"/>
        </w:tabs>
        <w:jc w:val="both"/>
        <w:rPr>
          <w:rFonts w:eastAsia="Calibri" w:cstheme="minorHAnsi"/>
          <w:szCs w:val="24"/>
        </w:rPr>
      </w:pPr>
    </w:p>
    <w:bookmarkStart w:id="4" w:name="_1427714147"/>
    <w:bookmarkStart w:id="5" w:name="_MON_1485678428"/>
    <w:bookmarkEnd w:id="4"/>
    <w:bookmarkEnd w:id="5"/>
    <w:bookmarkStart w:id="6" w:name="_MON_1427264251"/>
    <w:bookmarkEnd w:id="6"/>
    <w:p w14:paraId="25C21BFA" w14:textId="77777777" w:rsidR="007A70BB" w:rsidRPr="00937A3B" w:rsidRDefault="00335A96" w:rsidP="003E1464">
      <w:pPr>
        <w:jc w:val="center"/>
        <w:rPr>
          <w:rFonts w:cstheme="minorHAnsi"/>
          <w:szCs w:val="24"/>
        </w:rPr>
      </w:pPr>
      <w:r w:rsidRPr="00937A3B">
        <w:rPr>
          <w:rFonts w:cstheme="minorHAnsi"/>
          <w:szCs w:val="24"/>
        </w:rPr>
        <w:object w:dxaOrig="8222" w:dyaOrig="2468" w14:anchorId="25C21F22">
          <v:shape id="_x0000_i1028" type="#_x0000_t75" style="width:357.75pt;height:117.75pt" o:ole="">
            <v:imagedata r:id="rId20" o:title=""/>
          </v:shape>
          <o:OLEObject Type="Embed" ProgID="Excel.Sheet.12" ShapeID="_x0000_i1028" DrawAspect="Content" ObjectID="_1508757628" r:id="rId21"/>
        </w:object>
      </w:r>
    </w:p>
    <w:p w14:paraId="25C21BFB" w14:textId="77777777" w:rsidR="000B7B63" w:rsidRPr="00937A3B" w:rsidRDefault="00DA00CD" w:rsidP="000B7B63">
      <w:pPr>
        <w:jc w:val="both"/>
        <w:rPr>
          <w:szCs w:val="24"/>
        </w:rPr>
      </w:pPr>
      <w:r w:rsidRPr="00937A3B">
        <w:rPr>
          <w:szCs w:val="24"/>
        </w:rPr>
        <w:t>Se verificó</w:t>
      </w:r>
      <w:r w:rsidR="000B7B63" w:rsidRPr="00937A3B">
        <w:rPr>
          <w:szCs w:val="24"/>
        </w:rPr>
        <w:t xml:space="preserve"> que las operaciones se registraran de manera correcta y oportuna, y que correspondan a los establecidos en la Ley del Instituto Municipal de Pensiones.</w:t>
      </w:r>
    </w:p>
    <w:p w14:paraId="25C21BFC" w14:textId="77777777" w:rsidR="0054610D" w:rsidRPr="00937A3B" w:rsidRDefault="0054610D" w:rsidP="000B7B63">
      <w:pPr>
        <w:jc w:val="both"/>
        <w:rPr>
          <w:szCs w:val="24"/>
        </w:rPr>
      </w:pPr>
    </w:p>
    <w:p w14:paraId="25C21BFD" w14:textId="77777777" w:rsidR="000B7B63" w:rsidRPr="00937A3B" w:rsidRDefault="000B7B63" w:rsidP="000B7B63">
      <w:pPr>
        <w:jc w:val="both"/>
        <w:rPr>
          <w:szCs w:val="24"/>
        </w:rPr>
      </w:pPr>
      <w:r w:rsidRPr="00937A3B">
        <w:rPr>
          <w:szCs w:val="24"/>
        </w:rPr>
        <w:t>I.2.2.1. Aportaciones Extraordinarias $ 102,067,300.85</w:t>
      </w:r>
    </w:p>
    <w:p w14:paraId="25C21BFE" w14:textId="77777777" w:rsidR="000B7B63" w:rsidRPr="00937A3B" w:rsidRDefault="000B7B63" w:rsidP="000B7B63">
      <w:pPr>
        <w:jc w:val="both"/>
        <w:rPr>
          <w:szCs w:val="24"/>
        </w:rPr>
      </w:pPr>
    </w:p>
    <w:p w14:paraId="25C21BFF" w14:textId="77777777" w:rsidR="000B7B63" w:rsidRPr="00937A3B" w:rsidRDefault="000B7B63" w:rsidP="000B7B63">
      <w:pPr>
        <w:jc w:val="both"/>
        <w:rPr>
          <w:szCs w:val="24"/>
        </w:rPr>
      </w:pPr>
      <w:r w:rsidRPr="00937A3B">
        <w:rPr>
          <w:szCs w:val="24"/>
        </w:rPr>
        <w:t xml:space="preserve">Corresponde al registro del subsidio otorgado al Instituto por parte del </w:t>
      </w:r>
      <w:r w:rsidR="00335A96" w:rsidRPr="00937A3B">
        <w:rPr>
          <w:szCs w:val="24"/>
        </w:rPr>
        <w:t>m</w:t>
      </w:r>
      <w:r w:rsidRPr="00937A3B">
        <w:rPr>
          <w:szCs w:val="24"/>
        </w:rPr>
        <w:t>unicipio de Chihuahua, el cual se genera quincenalmente.</w:t>
      </w:r>
    </w:p>
    <w:p w14:paraId="25C21C00" w14:textId="77777777" w:rsidR="000B7B63" w:rsidRPr="00937A3B" w:rsidRDefault="000B7B63" w:rsidP="000B7B63">
      <w:pPr>
        <w:jc w:val="both"/>
        <w:rPr>
          <w:szCs w:val="24"/>
        </w:rPr>
      </w:pPr>
    </w:p>
    <w:p w14:paraId="25C21C01" w14:textId="77777777" w:rsidR="000B7B63" w:rsidRPr="00937A3B" w:rsidRDefault="000B7B63" w:rsidP="000B7B63">
      <w:pPr>
        <w:jc w:val="both"/>
        <w:rPr>
          <w:szCs w:val="24"/>
        </w:rPr>
      </w:pPr>
      <w:r w:rsidRPr="00937A3B">
        <w:rPr>
          <w:szCs w:val="24"/>
        </w:rPr>
        <w:t>De la revisión efectuada se obtuvieron resultados satisfactorios.</w:t>
      </w:r>
    </w:p>
    <w:p w14:paraId="25C21C02" w14:textId="77777777" w:rsidR="000B7B63" w:rsidRPr="00937A3B" w:rsidRDefault="000B7B63" w:rsidP="000B7B63">
      <w:pPr>
        <w:jc w:val="both"/>
        <w:rPr>
          <w:szCs w:val="24"/>
        </w:rPr>
      </w:pPr>
    </w:p>
    <w:p w14:paraId="25C21C03" w14:textId="77777777" w:rsidR="000B7B63" w:rsidRPr="00937A3B" w:rsidRDefault="000B7B63" w:rsidP="000B7B63">
      <w:pPr>
        <w:jc w:val="both"/>
        <w:rPr>
          <w:szCs w:val="24"/>
        </w:rPr>
      </w:pPr>
      <w:r w:rsidRPr="00937A3B">
        <w:rPr>
          <w:szCs w:val="24"/>
        </w:rPr>
        <w:t>I.2.2.2. Retenciones de Servicio Médico $56,736,532.71</w:t>
      </w:r>
    </w:p>
    <w:p w14:paraId="25C21C04" w14:textId="77777777" w:rsidR="00474B65" w:rsidRPr="00937A3B" w:rsidRDefault="00474B65" w:rsidP="000B7B63">
      <w:pPr>
        <w:jc w:val="both"/>
        <w:rPr>
          <w:szCs w:val="24"/>
        </w:rPr>
      </w:pPr>
    </w:p>
    <w:p w14:paraId="25C21C05" w14:textId="77777777" w:rsidR="000B7B63" w:rsidRPr="00937A3B" w:rsidRDefault="000B7B63" w:rsidP="000B7B63">
      <w:pPr>
        <w:jc w:val="both"/>
        <w:rPr>
          <w:szCs w:val="24"/>
        </w:rPr>
      </w:pPr>
      <w:r w:rsidRPr="00937A3B">
        <w:rPr>
          <w:szCs w:val="24"/>
        </w:rPr>
        <w:t>Se i</w:t>
      </w:r>
      <w:r w:rsidR="00983379" w:rsidRPr="00937A3B">
        <w:rPr>
          <w:szCs w:val="24"/>
        </w:rPr>
        <w:t xml:space="preserve">ntegra por las retenciones que </w:t>
      </w:r>
      <w:r w:rsidRPr="00937A3B">
        <w:rPr>
          <w:szCs w:val="24"/>
        </w:rPr>
        <w:t xml:space="preserve">el </w:t>
      </w:r>
      <w:r w:rsidR="00335A96" w:rsidRPr="00937A3B">
        <w:rPr>
          <w:szCs w:val="24"/>
        </w:rPr>
        <w:t>m</w:t>
      </w:r>
      <w:r w:rsidRPr="00937A3B">
        <w:rPr>
          <w:szCs w:val="24"/>
        </w:rPr>
        <w:t>unicipio de Chihuahua y los Organismos Descentralizados Municipales</w:t>
      </w:r>
      <w:r w:rsidR="00983379" w:rsidRPr="00937A3B">
        <w:rPr>
          <w:szCs w:val="24"/>
        </w:rPr>
        <w:t xml:space="preserve"> efectúan </w:t>
      </w:r>
      <w:r w:rsidRPr="00937A3B">
        <w:rPr>
          <w:szCs w:val="24"/>
        </w:rPr>
        <w:t>a los empleados</w:t>
      </w:r>
      <w:r w:rsidR="00983379" w:rsidRPr="00937A3B">
        <w:rPr>
          <w:szCs w:val="24"/>
        </w:rPr>
        <w:t>,</w:t>
      </w:r>
      <w:r w:rsidRPr="00937A3B">
        <w:rPr>
          <w:szCs w:val="24"/>
        </w:rPr>
        <w:t xml:space="preserve"> y</w:t>
      </w:r>
      <w:r w:rsidR="00983379" w:rsidRPr="00937A3B">
        <w:rPr>
          <w:szCs w:val="24"/>
        </w:rPr>
        <w:t xml:space="preserve"> que son enteradas al Instituto</w:t>
      </w:r>
      <w:r w:rsidRPr="00937A3B">
        <w:rPr>
          <w:szCs w:val="24"/>
        </w:rPr>
        <w:t xml:space="preserve"> con base </w:t>
      </w:r>
      <w:r w:rsidR="00335A96" w:rsidRPr="00937A3B">
        <w:rPr>
          <w:szCs w:val="24"/>
        </w:rPr>
        <w:t xml:space="preserve">a lo dispuesto </w:t>
      </w:r>
      <w:r w:rsidRPr="00937A3B">
        <w:rPr>
          <w:szCs w:val="24"/>
        </w:rPr>
        <w:t>en los artículos 53 y 54 de la Ley del Instituto Municipal de Pensiones.</w:t>
      </w:r>
    </w:p>
    <w:p w14:paraId="25C21C06" w14:textId="77777777" w:rsidR="000B7B63" w:rsidRPr="00937A3B" w:rsidRDefault="000B7B63" w:rsidP="000B7B63">
      <w:pPr>
        <w:jc w:val="both"/>
        <w:rPr>
          <w:szCs w:val="24"/>
        </w:rPr>
      </w:pPr>
      <w:r w:rsidRPr="00937A3B">
        <w:rPr>
          <w:szCs w:val="24"/>
        </w:rPr>
        <w:lastRenderedPageBreak/>
        <w:t>De la revisión efectuada se obtuvieron resultados satisfactorios.</w:t>
      </w:r>
    </w:p>
    <w:p w14:paraId="25C21C07" w14:textId="77777777" w:rsidR="002C4F42" w:rsidRPr="00937A3B" w:rsidRDefault="002C4F42" w:rsidP="000B7B63">
      <w:pPr>
        <w:jc w:val="both"/>
        <w:rPr>
          <w:szCs w:val="24"/>
        </w:rPr>
      </w:pPr>
    </w:p>
    <w:p w14:paraId="25C21C08" w14:textId="77777777" w:rsidR="000B7B63" w:rsidRPr="00937A3B" w:rsidRDefault="000B7B63" w:rsidP="000B7B63">
      <w:pPr>
        <w:jc w:val="both"/>
        <w:rPr>
          <w:szCs w:val="24"/>
        </w:rPr>
      </w:pPr>
      <w:r w:rsidRPr="00937A3B">
        <w:rPr>
          <w:szCs w:val="24"/>
        </w:rPr>
        <w:t>I.2.2.3. Aportaciones para Servicio Médico $ 53,717,648.63</w:t>
      </w:r>
    </w:p>
    <w:p w14:paraId="25C21C09" w14:textId="77777777" w:rsidR="000B7B63" w:rsidRPr="00937A3B" w:rsidRDefault="000B7B63" w:rsidP="000B7B63">
      <w:pPr>
        <w:jc w:val="both"/>
        <w:rPr>
          <w:szCs w:val="24"/>
        </w:rPr>
      </w:pPr>
    </w:p>
    <w:p w14:paraId="25C21C0A" w14:textId="77777777" w:rsidR="000B7B63" w:rsidRPr="00937A3B" w:rsidRDefault="000B7B63" w:rsidP="000B7B63">
      <w:pPr>
        <w:jc w:val="both"/>
        <w:rPr>
          <w:szCs w:val="24"/>
        </w:rPr>
      </w:pPr>
      <w:r w:rsidRPr="00937A3B">
        <w:rPr>
          <w:szCs w:val="24"/>
        </w:rPr>
        <w:t>Se integra por la</w:t>
      </w:r>
      <w:r w:rsidR="00DA00CD" w:rsidRPr="00937A3B">
        <w:rPr>
          <w:szCs w:val="24"/>
        </w:rPr>
        <w:t xml:space="preserve">s aportaciones realizadas por </w:t>
      </w:r>
      <w:r w:rsidRPr="00937A3B">
        <w:rPr>
          <w:szCs w:val="24"/>
        </w:rPr>
        <w:t xml:space="preserve">el </w:t>
      </w:r>
      <w:r w:rsidR="00335A96" w:rsidRPr="00937A3B">
        <w:rPr>
          <w:szCs w:val="24"/>
        </w:rPr>
        <w:t>m</w:t>
      </w:r>
      <w:r w:rsidRPr="00937A3B">
        <w:rPr>
          <w:szCs w:val="24"/>
        </w:rPr>
        <w:t xml:space="preserve">unicipio de Chihuahua y los Organismos Descentralizados Municipales, según lo </w:t>
      </w:r>
      <w:r w:rsidR="00983379" w:rsidRPr="00937A3B">
        <w:rPr>
          <w:szCs w:val="24"/>
        </w:rPr>
        <w:t>dispuesto en</w:t>
      </w:r>
      <w:r w:rsidRPr="00937A3B">
        <w:rPr>
          <w:szCs w:val="24"/>
        </w:rPr>
        <w:t xml:space="preserve"> los artículos 53 y 54 de la Ley del Instituto Municipal de Pensiones.</w:t>
      </w:r>
    </w:p>
    <w:p w14:paraId="25C21C0B" w14:textId="77777777" w:rsidR="000B7B63" w:rsidRPr="00937A3B" w:rsidRDefault="000B7B63" w:rsidP="000B7B63">
      <w:pPr>
        <w:jc w:val="both"/>
        <w:rPr>
          <w:szCs w:val="24"/>
        </w:rPr>
      </w:pPr>
    </w:p>
    <w:p w14:paraId="25C21C0C" w14:textId="77777777" w:rsidR="000B7B63" w:rsidRPr="00937A3B" w:rsidRDefault="000B7B63" w:rsidP="000B7B63">
      <w:pPr>
        <w:jc w:val="both"/>
        <w:rPr>
          <w:szCs w:val="24"/>
        </w:rPr>
      </w:pPr>
      <w:r w:rsidRPr="00937A3B">
        <w:rPr>
          <w:szCs w:val="24"/>
        </w:rPr>
        <w:t>De la revisión efectuada se obtuvieron resultados satisfactorios.</w:t>
      </w:r>
    </w:p>
    <w:p w14:paraId="25C21C0D" w14:textId="77777777" w:rsidR="000B7B63" w:rsidRPr="00937A3B" w:rsidRDefault="000B7B63" w:rsidP="000B7B63">
      <w:pPr>
        <w:jc w:val="both"/>
        <w:rPr>
          <w:szCs w:val="24"/>
        </w:rPr>
      </w:pPr>
    </w:p>
    <w:p w14:paraId="25C21C0E" w14:textId="77777777" w:rsidR="000B7B63" w:rsidRPr="00937A3B" w:rsidRDefault="000B7B63" w:rsidP="000B7B63">
      <w:pPr>
        <w:jc w:val="both"/>
        <w:rPr>
          <w:szCs w:val="24"/>
        </w:rPr>
      </w:pPr>
      <w:r w:rsidRPr="00937A3B">
        <w:rPr>
          <w:szCs w:val="24"/>
        </w:rPr>
        <w:t>I.2.2.4. Atención Recursos Humanos $ 4,400,000.00</w:t>
      </w:r>
    </w:p>
    <w:p w14:paraId="25C21C0F" w14:textId="77777777" w:rsidR="000B7B63" w:rsidRPr="00937A3B" w:rsidRDefault="000B7B63" w:rsidP="000B7B63">
      <w:pPr>
        <w:jc w:val="both"/>
        <w:rPr>
          <w:szCs w:val="24"/>
        </w:rPr>
      </w:pPr>
    </w:p>
    <w:p w14:paraId="25C21C10" w14:textId="77777777" w:rsidR="000B7B63" w:rsidRPr="00937A3B" w:rsidRDefault="000B7B63" w:rsidP="000B7B63">
      <w:pPr>
        <w:jc w:val="both"/>
        <w:rPr>
          <w:szCs w:val="24"/>
        </w:rPr>
      </w:pPr>
      <w:r w:rsidRPr="00937A3B">
        <w:rPr>
          <w:szCs w:val="24"/>
        </w:rPr>
        <w:t xml:space="preserve">Corresponde a los ingresos </w:t>
      </w:r>
      <w:r w:rsidR="00983379" w:rsidRPr="00937A3B">
        <w:rPr>
          <w:szCs w:val="24"/>
        </w:rPr>
        <w:t>obtenidos en base a lo pactado en el</w:t>
      </w:r>
      <w:r w:rsidR="00335A96" w:rsidRPr="00937A3B">
        <w:rPr>
          <w:szCs w:val="24"/>
        </w:rPr>
        <w:t xml:space="preserve"> C</w:t>
      </w:r>
      <w:r w:rsidRPr="00937A3B">
        <w:rPr>
          <w:szCs w:val="24"/>
        </w:rPr>
        <w:t xml:space="preserve">onvenio de </w:t>
      </w:r>
      <w:r w:rsidR="00335A96" w:rsidRPr="00937A3B">
        <w:rPr>
          <w:szCs w:val="24"/>
        </w:rPr>
        <w:t>C</w:t>
      </w:r>
      <w:r w:rsidRPr="00937A3B">
        <w:rPr>
          <w:szCs w:val="24"/>
        </w:rPr>
        <w:t xml:space="preserve">olaboración de </w:t>
      </w:r>
      <w:r w:rsidR="00335A96" w:rsidRPr="00937A3B">
        <w:rPr>
          <w:szCs w:val="24"/>
        </w:rPr>
        <w:t>P</w:t>
      </w:r>
      <w:r w:rsidRPr="00937A3B">
        <w:rPr>
          <w:szCs w:val="24"/>
        </w:rPr>
        <w:t xml:space="preserve">restación de </w:t>
      </w:r>
      <w:r w:rsidR="00335A96" w:rsidRPr="00937A3B">
        <w:rPr>
          <w:szCs w:val="24"/>
        </w:rPr>
        <w:t>S</w:t>
      </w:r>
      <w:r w:rsidRPr="00937A3B">
        <w:rPr>
          <w:szCs w:val="24"/>
        </w:rPr>
        <w:t xml:space="preserve">ervicios </w:t>
      </w:r>
      <w:r w:rsidR="00335A96" w:rsidRPr="00937A3B">
        <w:rPr>
          <w:szCs w:val="24"/>
        </w:rPr>
        <w:t>M</w:t>
      </w:r>
      <w:r w:rsidRPr="00937A3B">
        <w:rPr>
          <w:szCs w:val="24"/>
        </w:rPr>
        <w:t>édicos</w:t>
      </w:r>
      <w:r w:rsidR="00335A96" w:rsidRPr="00937A3B">
        <w:rPr>
          <w:szCs w:val="24"/>
        </w:rPr>
        <w:t>,</w:t>
      </w:r>
      <w:r w:rsidRPr="00937A3B">
        <w:rPr>
          <w:szCs w:val="24"/>
        </w:rPr>
        <w:t xml:space="preserve"> celebrado con el </w:t>
      </w:r>
      <w:r w:rsidR="00335A96" w:rsidRPr="00937A3B">
        <w:rPr>
          <w:szCs w:val="24"/>
        </w:rPr>
        <w:t>m</w:t>
      </w:r>
      <w:r w:rsidRPr="00937A3B">
        <w:rPr>
          <w:szCs w:val="24"/>
        </w:rPr>
        <w:t>unicipio de Chihuahua</w:t>
      </w:r>
      <w:r w:rsidR="00173051" w:rsidRPr="00937A3B">
        <w:rPr>
          <w:szCs w:val="24"/>
        </w:rPr>
        <w:t xml:space="preserve">, </w:t>
      </w:r>
      <w:r w:rsidRPr="00937A3B">
        <w:rPr>
          <w:szCs w:val="24"/>
        </w:rPr>
        <w:t xml:space="preserve">para proporcionar el servicio médico en forma normal y general a los trabajadores eventuales y de lista de raya del </w:t>
      </w:r>
      <w:r w:rsidR="00335A96" w:rsidRPr="00937A3B">
        <w:rPr>
          <w:szCs w:val="24"/>
        </w:rPr>
        <w:t>I</w:t>
      </w:r>
      <w:r w:rsidR="00A47BCD" w:rsidRPr="00937A3B">
        <w:rPr>
          <w:szCs w:val="24"/>
        </w:rPr>
        <w:t>nstituto</w:t>
      </w:r>
      <w:r w:rsidRPr="00937A3B">
        <w:rPr>
          <w:szCs w:val="24"/>
        </w:rPr>
        <w:t xml:space="preserve">, </w:t>
      </w:r>
      <w:r w:rsidR="00983379" w:rsidRPr="00937A3B">
        <w:rPr>
          <w:szCs w:val="24"/>
        </w:rPr>
        <w:t>el cual tiene una</w:t>
      </w:r>
      <w:r w:rsidRPr="00937A3B">
        <w:rPr>
          <w:szCs w:val="24"/>
        </w:rPr>
        <w:t xml:space="preserve"> vigencia del 1° de septiembre al 31 de diciembre de 2014 por la cantidad de $1,100,000.00 mensual.</w:t>
      </w:r>
    </w:p>
    <w:p w14:paraId="25C21C11" w14:textId="77777777" w:rsidR="00A20C46" w:rsidRPr="00937A3B" w:rsidRDefault="00A20C46" w:rsidP="000B7B63">
      <w:pPr>
        <w:jc w:val="both"/>
        <w:rPr>
          <w:szCs w:val="24"/>
        </w:rPr>
      </w:pPr>
    </w:p>
    <w:p w14:paraId="25C21C12" w14:textId="77777777" w:rsidR="000B7B63" w:rsidRPr="00937A3B" w:rsidRDefault="000B7B63" w:rsidP="000B7B63">
      <w:pPr>
        <w:jc w:val="both"/>
        <w:rPr>
          <w:szCs w:val="24"/>
        </w:rPr>
      </w:pPr>
      <w:r w:rsidRPr="00937A3B">
        <w:rPr>
          <w:szCs w:val="24"/>
        </w:rPr>
        <w:t>De la revisión efectuada se obtuvieron resultados satisfactorios.</w:t>
      </w:r>
      <w:r w:rsidRPr="00937A3B">
        <w:rPr>
          <w:szCs w:val="24"/>
        </w:rPr>
        <w:tab/>
      </w:r>
    </w:p>
    <w:p w14:paraId="25C21C13" w14:textId="77777777" w:rsidR="0054610D" w:rsidRPr="00937A3B" w:rsidRDefault="0054610D" w:rsidP="0053631F">
      <w:pPr>
        <w:jc w:val="both"/>
        <w:rPr>
          <w:rFonts w:eastAsia="Calibri" w:cs="Times New Roman"/>
          <w:szCs w:val="24"/>
        </w:rPr>
      </w:pPr>
    </w:p>
    <w:p w14:paraId="25C21C14" w14:textId="77777777" w:rsidR="004B6585" w:rsidRPr="00937A3B" w:rsidRDefault="00C963A8" w:rsidP="003E1464">
      <w:pPr>
        <w:rPr>
          <w:rFonts w:cstheme="minorHAnsi"/>
          <w:szCs w:val="24"/>
        </w:rPr>
      </w:pPr>
      <w:r w:rsidRPr="00937A3B">
        <w:rPr>
          <w:rFonts w:cstheme="minorHAnsi"/>
          <w:szCs w:val="24"/>
        </w:rPr>
        <w:t>I.</w:t>
      </w:r>
      <w:r w:rsidR="004B6585" w:rsidRPr="00937A3B">
        <w:rPr>
          <w:rFonts w:cstheme="minorHAnsi"/>
          <w:szCs w:val="24"/>
        </w:rPr>
        <w:t>3.    ANÁLISIS DE LOS EGRESOS</w:t>
      </w:r>
    </w:p>
    <w:p w14:paraId="25C21C15" w14:textId="77777777" w:rsidR="004B6585" w:rsidRPr="00937A3B" w:rsidRDefault="004B6585" w:rsidP="003E1464">
      <w:pPr>
        <w:rPr>
          <w:rFonts w:cstheme="minorHAnsi"/>
          <w:szCs w:val="24"/>
        </w:rPr>
      </w:pPr>
    </w:p>
    <w:p w14:paraId="25C21C16" w14:textId="77777777" w:rsidR="00F220F7" w:rsidRPr="00937A3B" w:rsidRDefault="00F25F96" w:rsidP="003E1464">
      <w:pPr>
        <w:jc w:val="both"/>
        <w:rPr>
          <w:rFonts w:cstheme="minorHAnsi"/>
          <w:szCs w:val="24"/>
        </w:rPr>
      </w:pPr>
      <w:r w:rsidRPr="00937A3B">
        <w:rPr>
          <w:rFonts w:cstheme="minorHAnsi"/>
          <w:szCs w:val="24"/>
        </w:rPr>
        <w:t>I</w:t>
      </w:r>
      <w:r w:rsidR="004B6585" w:rsidRPr="00937A3B">
        <w:rPr>
          <w:rFonts w:cstheme="minorHAnsi"/>
          <w:szCs w:val="24"/>
        </w:rPr>
        <w:t>.3.1.</w:t>
      </w:r>
      <w:r w:rsidR="00B33F15" w:rsidRPr="00937A3B">
        <w:rPr>
          <w:rFonts w:cstheme="minorHAnsi"/>
          <w:szCs w:val="24"/>
        </w:rPr>
        <w:t xml:space="preserve"> </w:t>
      </w:r>
      <w:r w:rsidR="004B6585" w:rsidRPr="00937A3B">
        <w:rPr>
          <w:rFonts w:cstheme="minorHAnsi"/>
          <w:szCs w:val="24"/>
        </w:rPr>
        <w:t>ANÁLISIS DE LOS EGRESOS A NIVEL PRESUPUESTAL</w:t>
      </w:r>
    </w:p>
    <w:p w14:paraId="25C21C17" w14:textId="77777777" w:rsidR="004B6585" w:rsidRPr="00937A3B" w:rsidRDefault="004B6585" w:rsidP="003E1464">
      <w:pPr>
        <w:jc w:val="both"/>
        <w:rPr>
          <w:rFonts w:cstheme="minorHAnsi"/>
          <w:szCs w:val="24"/>
        </w:rPr>
      </w:pPr>
    </w:p>
    <w:p w14:paraId="25C21C18" w14:textId="77777777" w:rsidR="004B6585" w:rsidRPr="00937A3B" w:rsidRDefault="004B6585" w:rsidP="003E1464">
      <w:pPr>
        <w:jc w:val="both"/>
        <w:rPr>
          <w:rFonts w:cstheme="minorHAnsi"/>
          <w:szCs w:val="24"/>
          <w:lang w:val="es-ES_tradnl"/>
        </w:rPr>
      </w:pPr>
      <w:r w:rsidRPr="00937A3B">
        <w:rPr>
          <w:rFonts w:cstheme="minorHAnsi"/>
          <w:szCs w:val="24"/>
          <w:lang w:val="es-ES_tradnl"/>
        </w:rPr>
        <w:t>El Presupuesto de Egresos autorizado para el ejercicio fiscal 2014, que comparado contra el realmente ejercido, presenta las variaciones siguientes:</w:t>
      </w:r>
    </w:p>
    <w:p w14:paraId="25C21C19" w14:textId="77777777" w:rsidR="000F530B" w:rsidRPr="00937A3B" w:rsidRDefault="000F530B" w:rsidP="003E1464">
      <w:pPr>
        <w:jc w:val="both"/>
        <w:rPr>
          <w:rFonts w:cstheme="minorHAnsi"/>
          <w:szCs w:val="24"/>
          <w:lang w:val="es-ES_tradnl"/>
        </w:rPr>
      </w:pPr>
    </w:p>
    <w:p w14:paraId="25C21C1A" w14:textId="77777777" w:rsidR="00953C6D" w:rsidRPr="00937A3B" w:rsidRDefault="000F530B" w:rsidP="0056647C">
      <w:pPr>
        <w:jc w:val="center"/>
        <w:rPr>
          <w:rFonts w:cstheme="minorHAnsi"/>
          <w:szCs w:val="24"/>
        </w:rPr>
      </w:pPr>
      <w:r w:rsidRPr="00937A3B">
        <w:rPr>
          <w:rFonts w:cstheme="minorHAnsi"/>
          <w:szCs w:val="24"/>
          <w:lang w:val="es-ES_tradnl"/>
        </w:rPr>
        <w:object w:dxaOrig="11353" w:dyaOrig="6098" w14:anchorId="25C21F23">
          <v:shape id="_x0000_i1029" type="#_x0000_t75" style="width:481.5pt;height:222.75pt" o:ole="">
            <v:imagedata r:id="rId22" o:title=""/>
          </v:shape>
          <o:OLEObject Type="Embed" ProgID="Excel.Sheet.12" ShapeID="_x0000_i1029" DrawAspect="Content" ObjectID="_1508757629" r:id="rId23"/>
        </w:object>
      </w:r>
    </w:p>
    <w:p w14:paraId="25C21C1B" w14:textId="77777777" w:rsidR="004B6585" w:rsidRPr="00937A3B" w:rsidRDefault="004B6585" w:rsidP="003E1464">
      <w:pPr>
        <w:jc w:val="both"/>
        <w:rPr>
          <w:szCs w:val="24"/>
        </w:rPr>
      </w:pPr>
      <w:r w:rsidRPr="00937A3B">
        <w:rPr>
          <w:szCs w:val="24"/>
        </w:rPr>
        <w:t xml:space="preserve">Se determinaron observaciones que se desarrollan en el numeral </w:t>
      </w:r>
      <w:r w:rsidR="00847D2B" w:rsidRPr="00937A3B">
        <w:rPr>
          <w:szCs w:val="24"/>
        </w:rPr>
        <w:t>II</w:t>
      </w:r>
      <w:r w:rsidR="00953C6D" w:rsidRPr="00937A3B">
        <w:rPr>
          <w:szCs w:val="24"/>
        </w:rPr>
        <w:t xml:space="preserve">., </w:t>
      </w:r>
      <w:r w:rsidRPr="00937A3B">
        <w:rPr>
          <w:szCs w:val="24"/>
        </w:rPr>
        <w:t>correspondiente al apartado de observaciones.</w:t>
      </w:r>
    </w:p>
    <w:p w14:paraId="25C21C1C" w14:textId="77777777" w:rsidR="00983379" w:rsidRPr="00937A3B" w:rsidRDefault="00983379" w:rsidP="003E1464">
      <w:pPr>
        <w:jc w:val="both"/>
        <w:rPr>
          <w:szCs w:val="24"/>
        </w:rPr>
      </w:pPr>
    </w:p>
    <w:p w14:paraId="25C21C1D" w14:textId="77777777" w:rsidR="00474B65" w:rsidRPr="00937A3B" w:rsidRDefault="0054610D" w:rsidP="003E1464">
      <w:pPr>
        <w:jc w:val="both"/>
        <w:rPr>
          <w:rFonts w:cstheme="minorHAnsi"/>
          <w:szCs w:val="24"/>
        </w:rPr>
      </w:pPr>
      <w:r w:rsidRPr="00937A3B">
        <w:rPr>
          <w:szCs w:val="24"/>
        </w:rPr>
        <w:lastRenderedPageBreak/>
        <w:t>I.3.2.</w:t>
      </w:r>
      <w:r w:rsidR="002C4F42" w:rsidRPr="00937A3B">
        <w:rPr>
          <w:szCs w:val="24"/>
        </w:rPr>
        <w:t xml:space="preserve"> </w:t>
      </w:r>
      <w:r w:rsidR="003D7529" w:rsidRPr="00937A3B">
        <w:rPr>
          <w:rFonts w:cstheme="minorHAnsi"/>
          <w:szCs w:val="24"/>
        </w:rPr>
        <w:t>ANÁLISIS DE LA MUESTRA DE LOS EGRESOS</w:t>
      </w:r>
    </w:p>
    <w:p w14:paraId="25C21C1E" w14:textId="77777777" w:rsidR="003D7529" w:rsidRPr="00937A3B" w:rsidRDefault="003D7529" w:rsidP="003E1464">
      <w:pPr>
        <w:jc w:val="both"/>
        <w:rPr>
          <w:rFonts w:cstheme="minorHAnsi"/>
          <w:szCs w:val="24"/>
        </w:rPr>
      </w:pPr>
      <w:r w:rsidRPr="00937A3B">
        <w:rPr>
          <w:rFonts w:cstheme="minorHAnsi"/>
          <w:szCs w:val="24"/>
        </w:rPr>
        <w:t xml:space="preserve"> </w:t>
      </w:r>
    </w:p>
    <w:p w14:paraId="25C21C1F" w14:textId="77777777" w:rsidR="003D7529" w:rsidRPr="00937A3B" w:rsidRDefault="003D7529" w:rsidP="003E1464">
      <w:pPr>
        <w:tabs>
          <w:tab w:val="left" w:pos="426"/>
        </w:tabs>
        <w:jc w:val="both"/>
        <w:rPr>
          <w:rFonts w:eastAsia="Calibri" w:cstheme="minorHAnsi"/>
          <w:szCs w:val="24"/>
        </w:rPr>
      </w:pPr>
      <w:r w:rsidRPr="00937A3B">
        <w:rPr>
          <w:rFonts w:eastAsia="Calibri" w:cstheme="minorHAnsi"/>
          <w:szCs w:val="24"/>
        </w:rPr>
        <w:t xml:space="preserve">Del examen efectuado a los egresos, los cuales ascendieron a la cantidad de </w:t>
      </w:r>
      <w:r w:rsidR="000045E7" w:rsidRPr="00937A3B">
        <w:rPr>
          <w:rFonts w:eastAsia="Calibri" w:cstheme="minorHAnsi"/>
          <w:szCs w:val="24"/>
        </w:rPr>
        <w:t>$185,789,078.62</w:t>
      </w:r>
      <w:r w:rsidRPr="00937A3B">
        <w:rPr>
          <w:rFonts w:eastAsia="Calibri" w:cstheme="minorHAnsi"/>
          <w:szCs w:val="24"/>
        </w:rPr>
        <w:t xml:space="preserve">, se seleccionaron los alcances a los rubros o conceptos sujetos a revisión en atención a la clasificación económica del </w:t>
      </w:r>
      <w:r w:rsidR="0056647C" w:rsidRPr="00937A3B">
        <w:rPr>
          <w:rFonts w:eastAsia="Calibri" w:cstheme="minorHAnsi"/>
          <w:szCs w:val="24"/>
        </w:rPr>
        <w:t>I</w:t>
      </w:r>
      <w:r w:rsidR="00A47BCD" w:rsidRPr="00937A3B">
        <w:rPr>
          <w:rFonts w:eastAsia="Calibri" w:cstheme="minorHAnsi"/>
          <w:szCs w:val="24"/>
        </w:rPr>
        <w:t>nstituto</w:t>
      </w:r>
      <w:r w:rsidRPr="00937A3B">
        <w:rPr>
          <w:rFonts w:eastAsia="Calibri" w:cstheme="minorHAnsi"/>
          <w:szCs w:val="24"/>
        </w:rPr>
        <w:t>, realizándose el análisis financiero de los aspectos principales de la estructura financiera y operativa, la cual se presenta a continuación:</w:t>
      </w:r>
      <w:bookmarkStart w:id="7" w:name="_MON_1411204526"/>
      <w:bookmarkEnd w:id="7"/>
    </w:p>
    <w:p w14:paraId="25C21C20" w14:textId="77777777" w:rsidR="000B6C12" w:rsidRPr="00937A3B" w:rsidRDefault="000B6C12" w:rsidP="003E1464">
      <w:pPr>
        <w:tabs>
          <w:tab w:val="left" w:pos="426"/>
        </w:tabs>
        <w:jc w:val="both"/>
        <w:rPr>
          <w:rFonts w:eastAsia="Calibri" w:cstheme="minorHAnsi"/>
          <w:szCs w:val="24"/>
        </w:rPr>
      </w:pPr>
    </w:p>
    <w:p w14:paraId="25C21C21" w14:textId="77777777" w:rsidR="000B6C12" w:rsidRPr="00937A3B" w:rsidRDefault="00474B65" w:rsidP="000B6C12">
      <w:pPr>
        <w:tabs>
          <w:tab w:val="left" w:pos="426"/>
        </w:tabs>
        <w:jc w:val="center"/>
        <w:rPr>
          <w:rFonts w:eastAsia="Calibri" w:cstheme="minorHAnsi"/>
          <w:szCs w:val="24"/>
        </w:rPr>
      </w:pPr>
      <w:r w:rsidRPr="00937A3B">
        <w:rPr>
          <w:rFonts w:eastAsia="Calibri" w:cstheme="minorHAnsi"/>
          <w:szCs w:val="24"/>
        </w:rPr>
        <w:object w:dxaOrig="9289" w:dyaOrig="5796" w14:anchorId="25C21F24">
          <v:shape id="_x0000_i1030" type="#_x0000_t75" style="width:396.75pt;height:220.5pt" o:ole="">
            <v:imagedata r:id="rId24" o:title=""/>
          </v:shape>
          <o:OLEObject Type="Embed" ProgID="Excel.Sheet.12" ShapeID="_x0000_i1030" DrawAspect="Content" ObjectID="_1508757630" r:id="rId25"/>
        </w:object>
      </w:r>
    </w:p>
    <w:p w14:paraId="25C21C22" w14:textId="77777777" w:rsidR="00AF54D7" w:rsidRPr="00937A3B" w:rsidRDefault="000F37EB" w:rsidP="00AF54D7">
      <w:pPr>
        <w:tabs>
          <w:tab w:val="left" w:pos="426"/>
        </w:tabs>
        <w:jc w:val="both"/>
        <w:rPr>
          <w:rFonts w:eastAsia="Calibri" w:cstheme="minorHAnsi"/>
          <w:szCs w:val="24"/>
        </w:rPr>
      </w:pPr>
      <w:r w:rsidRPr="00937A3B">
        <w:rPr>
          <w:rFonts w:eastAsia="Times New Roman"/>
          <w:szCs w:val="24"/>
          <w:lang w:eastAsia="es-ES"/>
        </w:rPr>
        <w:t>I.3.2.1.</w:t>
      </w:r>
      <w:r w:rsidR="00B33F15" w:rsidRPr="00937A3B">
        <w:rPr>
          <w:rFonts w:eastAsia="Calibri" w:cstheme="minorHAnsi"/>
          <w:szCs w:val="24"/>
        </w:rPr>
        <w:t xml:space="preserve"> </w:t>
      </w:r>
      <w:r w:rsidR="005C6002" w:rsidRPr="00937A3B">
        <w:rPr>
          <w:rFonts w:eastAsia="Calibri" w:cstheme="minorHAnsi"/>
          <w:szCs w:val="24"/>
        </w:rPr>
        <w:t xml:space="preserve">Gastos de Personal Unidad Administrativa </w:t>
      </w:r>
      <w:r w:rsidR="00FC5E7B" w:rsidRPr="00937A3B">
        <w:rPr>
          <w:rFonts w:eastAsia="Calibri" w:cstheme="minorHAnsi"/>
          <w:szCs w:val="24"/>
        </w:rPr>
        <w:t>y Unidad de Servicios Médicos $35,641,033.64</w:t>
      </w:r>
      <w:r w:rsidR="0056647C" w:rsidRPr="00937A3B">
        <w:rPr>
          <w:rFonts w:eastAsia="Calibri" w:cstheme="minorHAnsi"/>
          <w:szCs w:val="24"/>
        </w:rPr>
        <w:t>.</w:t>
      </w:r>
    </w:p>
    <w:p w14:paraId="25C21C23" w14:textId="77777777" w:rsidR="00417833" w:rsidRPr="00937A3B" w:rsidRDefault="00417833" w:rsidP="00AF54D7">
      <w:pPr>
        <w:tabs>
          <w:tab w:val="left" w:pos="426"/>
        </w:tabs>
        <w:jc w:val="both"/>
        <w:rPr>
          <w:rFonts w:eastAsia="Calibri" w:cstheme="minorHAnsi"/>
          <w:szCs w:val="24"/>
        </w:rPr>
      </w:pPr>
    </w:p>
    <w:p w14:paraId="25C21C24" w14:textId="77777777" w:rsidR="00AF54D7" w:rsidRPr="00937A3B" w:rsidRDefault="00AF54D7" w:rsidP="00AF54D7">
      <w:pPr>
        <w:jc w:val="both"/>
        <w:rPr>
          <w:rFonts w:cstheme="minorHAnsi"/>
          <w:szCs w:val="24"/>
        </w:rPr>
      </w:pPr>
      <w:r w:rsidRPr="00937A3B">
        <w:rPr>
          <w:rFonts w:cstheme="minorHAnsi"/>
          <w:szCs w:val="24"/>
        </w:rPr>
        <w:t xml:space="preserve">Los </w:t>
      </w:r>
      <w:r w:rsidR="000A1A54" w:rsidRPr="00937A3B">
        <w:rPr>
          <w:rFonts w:cstheme="minorHAnsi"/>
          <w:szCs w:val="24"/>
        </w:rPr>
        <w:t xml:space="preserve">servicios personales </w:t>
      </w:r>
      <w:r w:rsidRPr="00937A3B">
        <w:rPr>
          <w:rFonts w:cstheme="minorHAnsi"/>
          <w:szCs w:val="24"/>
        </w:rPr>
        <w:t>registrados y determinados como muestra, son los siguientes:</w:t>
      </w:r>
    </w:p>
    <w:p w14:paraId="25C21C25" w14:textId="77777777" w:rsidR="00AF54D7" w:rsidRPr="00937A3B" w:rsidRDefault="00AF54D7" w:rsidP="00AF54D7">
      <w:pPr>
        <w:jc w:val="both"/>
        <w:rPr>
          <w:rFonts w:cstheme="minorHAnsi"/>
          <w:szCs w:val="24"/>
        </w:rPr>
      </w:pPr>
    </w:p>
    <w:bookmarkStart w:id="8" w:name="_MON_1500795211"/>
    <w:bookmarkEnd w:id="8"/>
    <w:p w14:paraId="25C21C26" w14:textId="77777777" w:rsidR="005C6002" w:rsidRPr="00937A3B" w:rsidRDefault="000F530B" w:rsidP="005C6002">
      <w:pPr>
        <w:jc w:val="center"/>
        <w:rPr>
          <w:rFonts w:eastAsia="Calibri" w:cs="Times New Roman"/>
          <w:szCs w:val="24"/>
        </w:rPr>
      </w:pPr>
      <w:r w:rsidRPr="00937A3B">
        <w:rPr>
          <w:rFonts w:eastAsia="Calibri" w:cs="Times New Roman"/>
          <w:szCs w:val="24"/>
        </w:rPr>
        <w:object w:dxaOrig="7637" w:dyaOrig="2459" w14:anchorId="25C21F25">
          <v:shape id="_x0000_i1031" type="#_x0000_t75" style="width:357.75pt;height:105pt" o:ole="">
            <v:imagedata r:id="rId26" o:title=""/>
          </v:shape>
          <o:OLEObject Type="Embed" ProgID="Excel.Sheet.12" ShapeID="_x0000_i1031" DrawAspect="Content" ObjectID="_1508757631" r:id="rId27"/>
        </w:object>
      </w:r>
    </w:p>
    <w:p w14:paraId="25C21C27" w14:textId="77777777" w:rsidR="005C6002" w:rsidRPr="00937A3B" w:rsidRDefault="002C4F42" w:rsidP="005C6002">
      <w:pPr>
        <w:jc w:val="both"/>
        <w:rPr>
          <w:rFonts w:eastAsia="Times New Roman" w:cs="Times New Roman"/>
          <w:szCs w:val="24"/>
          <w:lang w:eastAsia="es-ES"/>
        </w:rPr>
      </w:pPr>
      <w:r w:rsidRPr="00937A3B">
        <w:rPr>
          <w:rFonts w:eastAsia="Times New Roman" w:cs="Times New Roman"/>
          <w:szCs w:val="24"/>
          <w:lang w:eastAsia="es-ES"/>
        </w:rPr>
        <w:t xml:space="preserve">a) </w:t>
      </w:r>
      <w:r w:rsidR="005C6002" w:rsidRPr="00937A3B">
        <w:rPr>
          <w:rFonts w:eastAsia="Times New Roman" w:cs="Times New Roman"/>
          <w:szCs w:val="24"/>
          <w:lang w:eastAsia="es-ES"/>
        </w:rPr>
        <w:t>Sueldo Base $15,184,852.87, Previsión Social $13,022,936.59</w:t>
      </w:r>
      <w:r w:rsidR="0056647C" w:rsidRPr="00937A3B">
        <w:rPr>
          <w:rFonts w:eastAsia="Times New Roman" w:cs="Times New Roman"/>
          <w:szCs w:val="24"/>
          <w:lang w:eastAsia="es-ES"/>
        </w:rPr>
        <w:t xml:space="preserve"> y Compensaciones</w:t>
      </w:r>
      <w:r w:rsidR="005C6002" w:rsidRPr="00937A3B">
        <w:rPr>
          <w:rFonts w:eastAsia="Times New Roman" w:cs="Times New Roman"/>
          <w:szCs w:val="24"/>
          <w:lang w:eastAsia="es-ES"/>
        </w:rPr>
        <w:t xml:space="preserve"> $4,325,340.25.</w:t>
      </w:r>
    </w:p>
    <w:p w14:paraId="25C21C28" w14:textId="77777777" w:rsidR="00474B65" w:rsidRPr="00937A3B" w:rsidRDefault="00474B65" w:rsidP="005C6002">
      <w:pPr>
        <w:jc w:val="both"/>
        <w:rPr>
          <w:rFonts w:eastAsia="Times New Roman" w:cs="Times New Roman"/>
          <w:szCs w:val="24"/>
          <w:lang w:eastAsia="es-ES"/>
        </w:rPr>
      </w:pPr>
    </w:p>
    <w:p w14:paraId="25C21C29" w14:textId="77777777" w:rsidR="005C6002" w:rsidRPr="00937A3B" w:rsidRDefault="005C6002" w:rsidP="005C6002">
      <w:pPr>
        <w:jc w:val="both"/>
        <w:rPr>
          <w:rFonts w:eastAsia="Times New Roman" w:cs="Times New Roman"/>
          <w:szCs w:val="24"/>
          <w:lang w:eastAsia="es-ES"/>
        </w:rPr>
      </w:pPr>
      <w:r w:rsidRPr="00937A3B">
        <w:rPr>
          <w:rFonts w:eastAsia="Times New Roman" w:cs="Times New Roman"/>
          <w:szCs w:val="24"/>
          <w:lang w:eastAsia="es-ES"/>
        </w:rPr>
        <w:t xml:space="preserve">Se cotejaron las nóminas contra los registros contables de los meses de enero a diciembre de 2014, examinándose el soporte documental y el presupuesto correspondiente, </w:t>
      </w:r>
      <w:r w:rsidR="0056647C" w:rsidRPr="00937A3B">
        <w:rPr>
          <w:rFonts w:eastAsia="Times New Roman" w:cs="Times New Roman"/>
          <w:szCs w:val="24"/>
          <w:lang w:eastAsia="es-ES"/>
        </w:rPr>
        <w:t>validándose a su vez</w:t>
      </w:r>
      <w:r w:rsidRPr="00937A3B">
        <w:rPr>
          <w:rFonts w:eastAsia="Times New Roman" w:cs="Times New Roman"/>
          <w:szCs w:val="24"/>
          <w:lang w:eastAsia="es-ES"/>
        </w:rPr>
        <w:t xml:space="preserve"> que el</w:t>
      </w:r>
      <w:r w:rsidRPr="00937A3B">
        <w:rPr>
          <w:rFonts w:eastAsia="Calibri" w:cs="Calibri"/>
          <w:color w:val="000000"/>
          <w:szCs w:val="24"/>
          <w:lang w:val="es-ES"/>
        </w:rPr>
        <w:t xml:space="preserve"> </w:t>
      </w:r>
      <w:r w:rsidR="0056647C" w:rsidRPr="00937A3B">
        <w:rPr>
          <w:rFonts w:eastAsia="Calibri" w:cs="Calibri"/>
          <w:color w:val="000000"/>
          <w:szCs w:val="24"/>
          <w:lang w:val="es-ES"/>
        </w:rPr>
        <w:t>t</w:t>
      </w:r>
      <w:r w:rsidRPr="00937A3B">
        <w:rPr>
          <w:rFonts w:eastAsia="Calibri" w:cs="Calibri"/>
          <w:color w:val="000000"/>
          <w:szCs w:val="24"/>
          <w:lang w:val="es-ES"/>
        </w:rPr>
        <w:t xml:space="preserve">abulador de </w:t>
      </w:r>
      <w:r w:rsidR="0056647C" w:rsidRPr="00937A3B">
        <w:rPr>
          <w:rFonts w:eastAsia="Calibri" w:cs="Calibri"/>
          <w:color w:val="000000"/>
          <w:szCs w:val="24"/>
          <w:lang w:val="es-ES"/>
        </w:rPr>
        <w:t>s</w:t>
      </w:r>
      <w:r w:rsidRPr="00937A3B">
        <w:rPr>
          <w:rFonts w:eastAsia="Calibri" w:cs="Calibri"/>
          <w:color w:val="000000"/>
          <w:szCs w:val="24"/>
          <w:lang w:val="es-ES"/>
        </w:rPr>
        <w:t xml:space="preserve">ueldos y </w:t>
      </w:r>
      <w:r w:rsidR="0056647C" w:rsidRPr="00937A3B">
        <w:rPr>
          <w:rFonts w:eastAsia="Calibri" w:cs="Calibri"/>
          <w:color w:val="000000"/>
          <w:szCs w:val="24"/>
          <w:lang w:val="es-ES"/>
        </w:rPr>
        <w:t>s</w:t>
      </w:r>
      <w:r w:rsidRPr="00937A3B">
        <w:rPr>
          <w:rFonts w:eastAsia="Calibri" w:cs="Calibri"/>
          <w:color w:val="000000"/>
          <w:szCs w:val="24"/>
          <w:lang w:val="es-ES"/>
        </w:rPr>
        <w:t xml:space="preserve">alarios se encuentra debidamente aprobado en el Presupuesto de Egresos para el </w:t>
      </w:r>
      <w:r w:rsidR="0056647C" w:rsidRPr="00937A3B">
        <w:rPr>
          <w:rFonts w:eastAsia="Calibri" w:cs="Calibri"/>
          <w:color w:val="000000"/>
          <w:szCs w:val="24"/>
          <w:lang w:val="es-ES"/>
        </w:rPr>
        <w:t>e</w:t>
      </w:r>
      <w:r w:rsidRPr="00937A3B">
        <w:rPr>
          <w:rFonts w:eastAsia="Calibri" w:cs="Calibri"/>
          <w:color w:val="000000"/>
          <w:szCs w:val="24"/>
          <w:lang w:val="es-ES"/>
        </w:rPr>
        <w:t xml:space="preserve">jercicio </w:t>
      </w:r>
      <w:r w:rsidR="001E1050" w:rsidRPr="00937A3B">
        <w:rPr>
          <w:rFonts w:eastAsia="Calibri" w:cs="Calibri"/>
          <w:color w:val="000000"/>
          <w:szCs w:val="24"/>
          <w:lang w:val="es-ES"/>
        </w:rPr>
        <w:t>fiscal</w:t>
      </w:r>
      <w:r w:rsidRPr="00937A3B">
        <w:rPr>
          <w:rFonts w:eastAsia="Calibri" w:cs="Calibri"/>
          <w:color w:val="000000"/>
          <w:szCs w:val="24"/>
          <w:lang w:val="es-ES"/>
        </w:rPr>
        <w:t xml:space="preserve"> 2014, y que este se haya aplicado de acuerdo a lo establecido.</w:t>
      </w:r>
      <w:r w:rsidRPr="00937A3B">
        <w:rPr>
          <w:rFonts w:eastAsia="Times New Roman" w:cs="Times New Roman"/>
          <w:szCs w:val="24"/>
          <w:lang w:eastAsia="es-ES"/>
        </w:rPr>
        <w:t xml:space="preserve"> </w:t>
      </w:r>
    </w:p>
    <w:p w14:paraId="25C21C2A" w14:textId="77777777" w:rsidR="00474B65" w:rsidRPr="00937A3B" w:rsidRDefault="00474B65" w:rsidP="005C6002">
      <w:pPr>
        <w:jc w:val="both"/>
        <w:rPr>
          <w:rFonts w:eastAsia="Times New Roman" w:cs="Times New Roman"/>
          <w:szCs w:val="24"/>
          <w:lang w:eastAsia="es-ES"/>
        </w:rPr>
      </w:pPr>
    </w:p>
    <w:p w14:paraId="25C21C2B" w14:textId="77777777" w:rsidR="005C6002" w:rsidRPr="00937A3B" w:rsidRDefault="005C6002" w:rsidP="005C6002">
      <w:pPr>
        <w:jc w:val="both"/>
        <w:rPr>
          <w:rFonts w:eastAsia="Calibri" w:cs="Times New Roman"/>
          <w:szCs w:val="24"/>
        </w:rPr>
      </w:pPr>
      <w:r w:rsidRPr="00937A3B">
        <w:rPr>
          <w:rFonts w:eastAsia="Calibri" w:cs="Times New Roman"/>
          <w:szCs w:val="24"/>
        </w:rPr>
        <w:t xml:space="preserve">Se determinó una observación que se desarrolla en el numeral II., correspondiente al apartado de </w:t>
      </w:r>
      <w:r w:rsidR="001E1050" w:rsidRPr="00937A3B">
        <w:rPr>
          <w:rFonts w:eastAsia="Calibri" w:cs="Times New Roman"/>
          <w:szCs w:val="24"/>
        </w:rPr>
        <w:t>o</w:t>
      </w:r>
      <w:r w:rsidRPr="00937A3B">
        <w:rPr>
          <w:rFonts w:eastAsia="Calibri" w:cs="Times New Roman"/>
          <w:szCs w:val="24"/>
        </w:rPr>
        <w:t>bservaciones.</w:t>
      </w:r>
    </w:p>
    <w:p w14:paraId="25C21C2C" w14:textId="77777777" w:rsidR="005C6002" w:rsidRPr="00937A3B" w:rsidRDefault="005C6002" w:rsidP="005C6002">
      <w:pPr>
        <w:jc w:val="both"/>
        <w:rPr>
          <w:rFonts w:eastAsia="Calibri" w:cs="Times New Roman"/>
          <w:szCs w:val="24"/>
        </w:rPr>
      </w:pPr>
      <w:r w:rsidRPr="00937A3B">
        <w:rPr>
          <w:rFonts w:eastAsia="Times New Roman" w:cs="Times New Roman"/>
          <w:szCs w:val="24"/>
          <w:lang w:eastAsia="es-ES"/>
        </w:rPr>
        <w:lastRenderedPageBreak/>
        <w:t>b)</w:t>
      </w:r>
      <w:r w:rsidRPr="00937A3B">
        <w:rPr>
          <w:rFonts w:eastAsia="Calibri" w:cs="Times New Roman"/>
          <w:szCs w:val="24"/>
        </w:rPr>
        <w:t xml:space="preserve"> Gratificación Anual  $3,107,903.93</w:t>
      </w:r>
    </w:p>
    <w:p w14:paraId="25C21C2D" w14:textId="77777777" w:rsidR="005C6002" w:rsidRPr="00937A3B" w:rsidRDefault="005C6002" w:rsidP="005C6002">
      <w:pPr>
        <w:jc w:val="both"/>
        <w:rPr>
          <w:rFonts w:eastAsia="Calibri" w:cs="Times New Roman"/>
          <w:szCs w:val="24"/>
        </w:rPr>
      </w:pPr>
    </w:p>
    <w:p w14:paraId="25C21C2E" w14:textId="77777777" w:rsidR="005C6002" w:rsidRPr="00937A3B" w:rsidRDefault="005C6002" w:rsidP="005C6002">
      <w:pPr>
        <w:jc w:val="both"/>
        <w:rPr>
          <w:rFonts w:eastAsia="Calibri" w:cs="Times New Roman"/>
          <w:szCs w:val="24"/>
        </w:rPr>
      </w:pPr>
      <w:r w:rsidRPr="00937A3B">
        <w:rPr>
          <w:rFonts w:eastAsia="Calibri" w:cs="Times New Roman"/>
          <w:szCs w:val="24"/>
        </w:rPr>
        <w:t>Los trabajadores tienen el derecho al pago de una gratificación anual de 40 días y/o la parte proporcional que le corresponda sobre el sueldo y la compensación; mismo que deberá de liquidarse a más tardar los primeros quince del mes de diciembre del año correspondiente.</w:t>
      </w:r>
    </w:p>
    <w:p w14:paraId="25C21C2F" w14:textId="77777777" w:rsidR="005C6002" w:rsidRPr="00937A3B" w:rsidRDefault="005C6002" w:rsidP="005C6002">
      <w:pPr>
        <w:jc w:val="both"/>
        <w:rPr>
          <w:rFonts w:eastAsia="Calibri" w:cs="Times New Roman"/>
          <w:szCs w:val="24"/>
        </w:rPr>
      </w:pPr>
    </w:p>
    <w:p w14:paraId="25C21C30" w14:textId="77777777" w:rsidR="005C6002" w:rsidRPr="00937A3B" w:rsidRDefault="005C6002" w:rsidP="005C6002">
      <w:pPr>
        <w:jc w:val="both"/>
        <w:rPr>
          <w:rFonts w:eastAsia="Times New Roman" w:cs="Times New Roman"/>
          <w:szCs w:val="24"/>
          <w:lang w:eastAsia="es-ES"/>
        </w:rPr>
      </w:pPr>
      <w:r w:rsidRPr="00937A3B">
        <w:rPr>
          <w:rFonts w:eastAsia="Times New Roman" w:cs="Times New Roman"/>
          <w:szCs w:val="24"/>
          <w:lang w:eastAsia="es-ES"/>
        </w:rPr>
        <w:t>Se verificó que el pago de la gratificación anual se haya efectuado en base a lo establecido y/o en su caso la parte proporcional correspondiente.</w:t>
      </w:r>
    </w:p>
    <w:p w14:paraId="25C21C31" w14:textId="77777777" w:rsidR="005C6002" w:rsidRPr="00937A3B" w:rsidRDefault="005C6002" w:rsidP="005C6002">
      <w:pPr>
        <w:jc w:val="both"/>
        <w:rPr>
          <w:rFonts w:eastAsia="Times New Roman" w:cs="Times New Roman"/>
          <w:szCs w:val="24"/>
          <w:lang w:eastAsia="es-ES"/>
        </w:rPr>
      </w:pPr>
    </w:p>
    <w:p w14:paraId="25C21C32" w14:textId="77777777" w:rsidR="005C6002" w:rsidRPr="00937A3B" w:rsidRDefault="005C6002" w:rsidP="005C6002">
      <w:pPr>
        <w:jc w:val="both"/>
        <w:rPr>
          <w:rFonts w:eastAsia="Calibri" w:cs="Times New Roman"/>
          <w:szCs w:val="24"/>
        </w:rPr>
      </w:pPr>
      <w:r w:rsidRPr="00937A3B">
        <w:rPr>
          <w:rFonts w:eastAsia="Calibri" w:cs="Times New Roman"/>
          <w:szCs w:val="24"/>
        </w:rPr>
        <w:t>De la revisión efectuada se determinaron resultados satisfactorios.</w:t>
      </w:r>
    </w:p>
    <w:p w14:paraId="25C21C33" w14:textId="77777777" w:rsidR="005C6002" w:rsidRPr="00937A3B" w:rsidRDefault="005C6002" w:rsidP="005C6002">
      <w:pPr>
        <w:jc w:val="both"/>
        <w:rPr>
          <w:rFonts w:eastAsia="Calibri" w:cs="Times New Roman"/>
          <w:szCs w:val="24"/>
        </w:rPr>
      </w:pPr>
    </w:p>
    <w:p w14:paraId="25C21C34" w14:textId="77777777" w:rsidR="005C6002" w:rsidRPr="00937A3B" w:rsidRDefault="005C6002" w:rsidP="005C6002">
      <w:pPr>
        <w:jc w:val="both"/>
        <w:rPr>
          <w:rFonts w:eastAsia="Calibri" w:cs="Times New Roman"/>
          <w:szCs w:val="24"/>
        </w:rPr>
      </w:pPr>
      <w:r w:rsidRPr="00937A3B">
        <w:rPr>
          <w:rFonts w:eastAsia="Times New Roman"/>
          <w:szCs w:val="24"/>
          <w:lang w:eastAsia="es-ES"/>
        </w:rPr>
        <w:t>I.3.2.1.1.</w:t>
      </w:r>
      <w:r w:rsidRPr="00937A3B">
        <w:rPr>
          <w:rFonts w:eastAsia="Calibri" w:cstheme="minorHAnsi"/>
          <w:szCs w:val="24"/>
        </w:rPr>
        <w:t xml:space="preserve"> </w:t>
      </w:r>
      <w:r w:rsidR="00AF4966" w:rsidRPr="00937A3B">
        <w:rPr>
          <w:rFonts w:eastAsia="Calibri" w:cs="Times New Roman"/>
          <w:szCs w:val="24"/>
        </w:rPr>
        <w:t xml:space="preserve">Fianzas </w:t>
      </w:r>
      <w:r w:rsidRPr="00937A3B">
        <w:rPr>
          <w:rFonts w:eastAsia="Calibri" w:cs="Times New Roman"/>
          <w:szCs w:val="24"/>
        </w:rPr>
        <w:t xml:space="preserve">del Personal que </w:t>
      </w:r>
      <w:r w:rsidR="001E1050" w:rsidRPr="00937A3B">
        <w:rPr>
          <w:rFonts w:eastAsia="Calibri" w:cs="Times New Roman"/>
          <w:szCs w:val="24"/>
        </w:rPr>
        <w:t>M</w:t>
      </w:r>
      <w:r w:rsidRPr="00937A3B">
        <w:rPr>
          <w:rFonts w:eastAsia="Calibri" w:cs="Times New Roman"/>
          <w:szCs w:val="24"/>
        </w:rPr>
        <w:t xml:space="preserve">aneja </w:t>
      </w:r>
      <w:r w:rsidR="001E1050" w:rsidRPr="00937A3B">
        <w:rPr>
          <w:rFonts w:eastAsia="Calibri" w:cs="Times New Roman"/>
          <w:szCs w:val="24"/>
        </w:rPr>
        <w:t>R</w:t>
      </w:r>
      <w:r w:rsidRPr="00937A3B">
        <w:rPr>
          <w:rFonts w:eastAsia="Calibri" w:cs="Times New Roman"/>
          <w:szCs w:val="24"/>
        </w:rPr>
        <w:t xml:space="preserve">ecursos </w:t>
      </w:r>
      <w:r w:rsidR="001E1050" w:rsidRPr="00937A3B">
        <w:rPr>
          <w:rFonts w:eastAsia="Calibri" w:cs="Times New Roman"/>
          <w:szCs w:val="24"/>
        </w:rPr>
        <w:t>P</w:t>
      </w:r>
      <w:r w:rsidRPr="00937A3B">
        <w:rPr>
          <w:rFonts w:eastAsia="Calibri" w:cs="Times New Roman"/>
          <w:szCs w:val="24"/>
        </w:rPr>
        <w:t>úblicos</w:t>
      </w:r>
    </w:p>
    <w:p w14:paraId="25C21C35" w14:textId="77777777" w:rsidR="005C6002" w:rsidRPr="00937A3B" w:rsidRDefault="005C6002" w:rsidP="005C6002">
      <w:pPr>
        <w:jc w:val="both"/>
        <w:rPr>
          <w:rFonts w:eastAsia="Calibri" w:cs="Times New Roman"/>
          <w:szCs w:val="24"/>
        </w:rPr>
      </w:pPr>
    </w:p>
    <w:p w14:paraId="25C21C36" w14:textId="77777777" w:rsidR="005C6002" w:rsidRPr="00937A3B" w:rsidRDefault="005C6002" w:rsidP="005C6002">
      <w:pPr>
        <w:jc w:val="both"/>
        <w:rPr>
          <w:rFonts w:eastAsia="Calibri" w:cs="Times New Roman"/>
          <w:szCs w:val="24"/>
        </w:rPr>
      </w:pPr>
      <w:r w:rsidRPr="00937A3B">
        <w:rPr>
          <w:rFonts w:eastAsia="Calibri" w:cs="Times New Roman"/>
          <w:szCs w:val="24"/>
        </w:rPr>
        <w:t xml:space="preserve">Se validó que el personal que maneja recursos públicos, se encuentre debidamente afianzado, y que la fianza se encuentre vigente y otorgada conforme a los términos establecidos en el </w:t>
      </w:r>
      <w:r w:rsidR="00983379" w:rsidRPr="00937A3B">
        <w:rPr>
          <w:rFonts w:eastAsia="Calibri" w:cs="Times New Roman"/>
          <w:szCs w:val="24"/>
        </w:rPr>
        <w:t xml:space="preserve">artículo </w:t>
      </w:r>
      <w:r w:rsidR="00580AFD" w:rsidRPr="00937A3B">
        <w:rPr>
          <w:rFonts w:eastAsia="Calibri" w:cs="Times New Roman"/>
          <w:szCs w:val="24"/>
        </w:rPr>
        <w:t>168 de la Constitución Política del Estado de Chihuahua</w:t>
      </w:r>
      <w:r w:rsidR="00983379" w:rsidRPr="00937A3B">
        <w:rPr>
          <w:rFonts w:eastAsia="Calibri" w:cs="Times New Roman"/>
          <w:szCs w:val="24"/>
        </w:rPr>
        <w:t>.</w:t>
      </w:r>
    </w:p>
    <w:p w14:paraId="25C21C37" w14:textId="77777777" w:rsidR="005C6002" w:rsidRPr="00937A3B" w:rsidRDefault="005C6002" w:rsidP="005C6002">
      <w:pPr>
        <w:jc w:val="both"/>
        <w:rPr>
          <w:rFonts w:eastAsia="Times New Roman" w:cs="Times New Roman"/>
          <w:szCs w:val="24"/>
          <w:lang w:eastAsia="es-ES"/>
        </w:rPr>
      </w:pPr>
    </w:p>
    <w:p w14:paraId="25C21C38" w14:textId="77777777" w:rsidR="005C6002" w:rsidRPr="00937A3B" w:rsidRDefault="005C6002" w:rsidP="005C6002">
      <w:pPr>
        <w:jc w:val="both"/>
        <w:rPr>
          <w:rFonts w:eastAsia="Calibri" w:cs="Times New Roman"/>
          <w:szCs w:val="24"/>
        </w:rPr>
      </w:pPr>
      <w:r w:rsidRPr="00937A3B">
        <w:rPr>
          <w:rFonts w:eastAsia="Calibri" w:cs="Times New Roman"/>
          <w:szCs w:val="24"/>
        </w:rPr>
        <w:t xml:space="preserve">Se determinó una observación que se desarrolla en el </w:t>
      </w:r>
      <w:r w:rsidR="0033728B" w:rsidRPr="00937A3B">
        <w:rPr>
          <w:rFonts w:eastAsia="Calibri" w:cs="Times New Roman"/>
          <w:szCs w:val="24"/>
        </w:rPr>
        <w:t>numeral II.</w:t>
      </w:r>
      <w:r w:rsidRPr="00937A3B">
        <w:rPr>
          <w:rFonts w:eastAsia="Calibri" w:cs="Times New Roman"/>
          <w:szCs w:val="24"/>
        </w:rPr>
        <w:t xml:space="preserve">, correspondiente al apartado de </w:t>
      </w:r>
      <w:r w:rsidR="001E1050" w:rsidRPr="00937A3B">
        <w:rPr>
          <w:rFonts w:eastAsia="Calibri" w:cs="Times New Roman"/>
          <w:szCs w:val="24"/>
        </w:rPr>
        <w:t>o</w:t>
      </w:r>
      <w:r w:rsidRPr="00937A3B">
        <w:rPr>
          <w:rFonts w:eastAsia="Calibri" w:cs="Times New Roman"/>
          <w:szCs w:val="24"/>
        </w:rPr>
        <w:t>bservaciones.</w:t>
      </w:r>
    </w:p>
    <w:p w14:paraId="25C21C39" w14:textId="77777777" w:rsidR="005C6002" w:rsidRPr="00937A3B" w:rsidRDefault="005C6002" w:rsidP="005C6002">
      <w:pPr>
        <w:jc w:val="both"/>
        <w:rPr>
          <w:rFonts w:eastAsia="Times New Roman" w:cs="Times New Roman"/>
          <w:szCs w:val="24"/>
          <w:highlight w:val="yellow"/>
          <w:lang w:eastAsia="es-ES"/>
        </w:rPr>
      </w:pPr>
    </w:p>
    <w:p w14:paraId="25C21C3A" w14:textId="77777777" w:rsidR="005C6002" w:rsidRPr="00937A3B" w:rsidRDefault="005C6002" w:rsidP="005C6002">
      <w:pPr>
        <w:jc w:val="both"/>
        <w:rPr>
          <w:rFonts w:eastAsia="Calibri" w:cstheme="minorHAnsi"/>
          <w:szCs w:val="24"/>
        </w:rPr>
      </w:pPr>
      <w:r w:rsidRPr="00937A3B">
        <w:rPr>
          <w:rFonts w:eastAsia="Times New Roman"/>
          <w:szCs w:val="24"/>
          <w:lang w:eastAsia="es-ES"/>
        </w:rPr>
        <w:t>I.3.2.1.2.</w:t>
      </w:r>
      <w:r w:rsidRPr="00937A3B">
        <w:rPr>
          <w:rFonts w:eastAsia="Calibri" w:cstheme="minorHAnsi"/>
          <w:szCs w:val="24"/>
        </w:rPr>
        <w:t xml:space="preserve"> Retenciones del Impuesto Sobre la Renta.</w:t>
      </w:r>
    </w:p>
    <w:p w14:paraId="25C21C3B" w14:textId="77777777" w:rsidR="005C6002" w:rsidRPr="00937A3B" w:rsidRDefault="005C6002" w:rsidP="005C6002">
      <w:pPr>
        <w:jc w:val="both"/>
        <w:rPr>
          <w:rFonts w:eastAsia="Times New Roman" w:cs="Times New Roman"/>
          <w:szCs w:val="24"/>
          <w:highlight w:val="yellow"/>
          <w:lang w:eastAsia="es-ES"/>
        </w:rPr>
      </w:pPr>
    </w:p>
    <w:p w14:paraId="25C21C3C" w14:textId="77777777" w:rsidR="005C6002" w:rsidRPr="00937A3B" w:rsidRDefault="005C6002" w:rsidP="005C6002">
      <w:pPr>
        <w:jc w:val="both"/>
        <w:rPr>
          <w:rFonts w:eastAsia="Times New Roman" w:cs="Times New Roman"/>
          <w:szCs w:val="24"/>
          <w:lang w:eastAsia="es-ES"/>
        </w:rPr>
      </w:pPr>
      <w:r w:rsidRPr="00937A3B">
        <w:rPr>
          <w:rFonts w:eastAsia="Times New Roman" w:cs="Times New Roman"/>
          <w:szCs w:val="24"/>
          <w:lang w:eastAsia="es-ES"/>
        </w:rPr>
        <w:t>Se verificó la retención del Impuesto Sobre la Renta a los funcionarios y empleados por la prestación de los servicios personales subordinado, así como su entero correspondiente al Sistema de Administración Tributaria.</w:t>
      </w:r>
    </w:p>
    <w:p w14:paraId="25C21C3D" w14:textId="77777777" w:rsidR="005C6002" w:rsidRPr="00937A3B" w:rsidRDefault="005C6002" w:rsidP="005C6002">
      <w:pPr>
        <w:jc w:val="both"/>
        <w:rPr>
          <w:rFonts w:eastAsia="Times New Roman" w:cs="Times New Roman"/>
          <w:szCs w:val="24"/>
          <w:lang w:eastAsia="es-ES"/>
        </w:rPr>
      </w:pPr>
    </w:p>
    <w:p w14:paraId="25C21C3E" w14:textId="77777777" w:rsidR="005C6002" w:rsidRPr="00937A3B" w:rsidRDefault="005C6002" w:rsidP="005C6002">
      <w:pPr>
        <w:jc w:val="both"/>
        <w:rPr>
          <w:rFonts w:eastAsia="Calibri" w:cs="Times New Roman"/>
          <w:szCs w:val="24"/>
        </w:rPr>
      </w:pPr>
      <w:r w:rsidRPr="00937A3B">
        <w:rPr>
          <w:rFonts w:eastAsia="Calibri" w:cs="Times New Roman"/>
          <w:szCs w:val="24"/>
        </w:rPr>
        <w:t>De la revisión efectuada se determinaron resultados satisfactorios.</w:t>
      </w:r>
    </w:p>
    <w:p w14:paraId="25C21C3F" w14:textId="77777777" w:rsidR="005C6002" w:rsidRPr="00937A3B" w:rsidRDefault="005C6002" w:rsidP="005C6002">
      <w:pPr>
        <w:jc w:val="both"/>
        <w:rPr>
          <w:rFonts w:eastAsia="Calibri" w:cs="Times New Roman"/>
          <w:szCs w:val="24"/>
        </w:rPr>
      </w:pPr>
    </w:p>
    <w:p w14:paraId="25C21C40" w14:textId="77777777" w:rsidR="0027262F" w:rsidRPr="00937A3B" w:rsidRDefault="00FC5E7B" w:rsidP="003E1464">
      <w:pPr>
        <w:jc w:val="both"/>
        <w:rPr>
          <w:rFonts w:cstheme="minorHAnsi"/>
          <w:szCs w:val="24"/>
        </w:rPr>
      </w:pPr>
      <w:r w:rsidRPr="00937A3B">
        <w:rPr>
          <w:rFonts w:cstheme="minorHAnsi"/>
          <w:szCs w:val="24"/>
        </w:rPr>
        <w:t>I.3.2.2</w:t>
      </w:r>
      <w:r w:rsidR="0027262F" w:rsidRPr="00937A3B">
        <w:rPr>
          <w:rFonts w:cstheme="minorHAnsi"/>
          <w:szCs w:val="24"/>
        </w:rPr>
        <w:t>.</w:t>
      </w:r>
      <w:r w:rsidR="003A3AC8" w:rsidRPr="00937A3B">
        <w:rPr>
          <w:rFonts w:cstheme="minorHAnsi"/>
          <w:szCs w:val="24"/>
        </w:rPr>
        <w:t xml:space="preserve"> </w:t>
      </w:r>
      <w:r w:rsidR="00882E07" w:rsidRPr="00937A3B">
        <w:rPr>
          <w:rFonts w:cstheme="minorHAnsi"/>
          <w:szCs w:val="24"/>
        </w:rPr>
        <w:t xml:space="preserve">GASTOS GENERALES UNIDAD ADMINISTRATIVA Y UNIDAD DE SERVICIOS MÉDICOS </w:t>
      </w:r>
      <w:r w:rsidRPr="00937A3B">
        <w:rPr>
          <w:rFonts w:cstheme="minorHAnsi"/>
          <w:szCs w:val="24"/>
        </w:rPr>
        <w:t>$2,003,310.86</w:t>
      </w:r>
    </w:p>
    <w:p w14:paraId="25C21C41" w14:textId="77777777" w:rsidR="00150F3D" w:rsidRPr="00937A3B" w:rsidRDefault="00150F3D" w:rsidP="003E1464">
      <w:pPr>
        <w:jc w:val="both"/>
        <w:rPr>
          <w:rFonts w:cstheme="minorHAnsi"/>
          <w:szCs w:val="24"/>
        </w:rPr>
      </w:pPr>
    </w:p>
    <w:p w14:paraId="25C21C42" w14:textId="77777777" w:rsidR="00D67A2D" w:rsidRPr="00937A3B" w:rsidRDefault="00D67A2D" w:rsidP="00804F13">
      <w:pPr>
        <w:jc w:val="both"/>
        <w:rPr>
          <w:szCs w:val="24"/>
        </w:rPr>
      </w:pPr>
      <w:r w:rsidRPr="00937A3B">
        <w:rPr>
          <w:szCs w:val="24"/>
        </w:rPr>
        <w:t xml:space="preserve">Los </w:t>
      </w:r>
      <w:r w:rsidR="00983379" w:rsidRPr="00937A3B">
        <w:rPr>
          <w:szCs w:val="24"/>
        </w:rPr>
        <w:t>gastos</w:t>
      </w:r>
      <w:r w:rsidRPr="00937A3B">
        <w:rPr>
          <w:szCs w:val="24"/>
        </w:rPr>
        <w:t xml:space="preserve"> generales </w:t>
      </w:r>
      <w:r w:rsidR="00A34F5D" w:rsidRPr="00937A3B">
        <w:rPr>
          <w:szCs w:val="24"/>
        </w:rPr>
        <w:t xml:space="preserve">de la </w:t>
      </w:r>
      <w:r w:rsidR="00882E07" w:rsidRPr="00937A3B">
        <w:rPr>
          <w:szCs w:val="24"/>
        </w:rPr>
        <w:t>U</w:t>
      </w:r>
      <w:r w:rsidR="00A34F5D" w:rsidRPr="00937A3B">
        <w:rPr>
          <w:szCs w:val="24"/>
        </w:rPr>
        <w:t xml:space="preserve">nidad </w:t>
      </w:r>
      <w:r w:rsidR="00882E07" w:rsidRPr="00937A3B">
        <w:rPr>
          <w:szCs w:val="24"/>
        </w:rPr>
        <w:t>A</w:t>
      </w:r>
      <w:r w:rsidR="00A34F5D" w:rsidRPr="00937A3B">
        <w:rPr>
          <w:szCs w:val="24"/>
        </w:rPr>
        <w:t xml:space="preserve">dministrativa y de </w:t>
      </w:r>
      <w:r w:rsidR="00882E07" w:rsidRPr="00937A3B">
        <w:rPr>
          <w:szCs w:val="24"/>
        </w:rPr>
        <w:t>S</w:t>
      </w:r>
      <w:r w:rsidR="00A34F5D" w:rsidRPr="00937A3B">
        <w:rPr>
          <w:szCs w:val="24"/>
        </w:rPr>
        <w:t xml:space="preserve">ervicios </w:t>
      </w:r>
      <w:r w:rsidR="00882E07" w:rsidRPr="00937A3B">
        <w:rPr>
          <w:szCs w:val="24"/>
        </w:rPr>
        <w:t>M</w:t>
      </w:r>
      <w:r w:rsidR="00A34F5D" w:rsidRPr="00937A3B">
        <w:rPr>
          <w:szCs w:val="24"/>
        </w:rPr>
        <w:t xml:space="preserve">édicos </w:t>
      </w:r>
      <w:r w:rsidRPr="00937A3B">
        <w:rPr>
          <w:rFonts w:cstheme="minorHAnsi"/>
          <w:szCs w:val="24"/>
        </w:rPr>
        <w:t>registrados y determinados como muestra, son los siguientes:</w:t>
      </w:r>
    </w:p>
    <w:p w14:paraId="25C21C43" w14:textId="77777777" w:rsidR="005C0265" w:rsidRPr="00937A3B" w:rsidRDefault="005C0265" w:rsidP="003E1464">
      <w:pPr>
        <w:jc w:val="both"/>
        <w:rPr>
          <w:rFonts w:cstheme="minorHAnsi"/>
          <w:szCs w:val="24"/>
        </w:rPr>
      </w:pPr>
    </w:p>
    <w:bookmarkStart w:id="9" w:name="_MON_1494585641"/>
    <w:bookmarkEnd w:id="9"/>
    <w:p w14:paraId="25C21C44" w14:textId="77777777" w:rsidR="003A3AC8" w:rsidRPr="00937A3B" w:rsidRDefault="00882E07" w:rsidP="00DB0C88">
      <w:pPr>
        <w:jc w:val="center"/>
        <w:rPr>
          <w:rFonts w:cstheme="minorHAnsi"/>
          <w:szCs w:val="24"/>
        </w:rPr>
      </w:pPr>
      <w:r w:rsidRPr="00937A3B">
        <w:rPr>
          <w:rFonts w:cstheme="minorHAnsi"/>
          <w:szCs w:val="24"/>
        </w:rPr>
        <w:object w:dxaOrig="8205" w:dyaOrig="1863" w14:anchorId="25C21F26">
          <v:shape id="_x0000_i1032" type="#_x0000_t75" style="width:383.25pt;height:84.75pt" o:ole="">
            <v:imagedata r:id="rId28" o:title=""/>
          </v:shape>
          <o:OLEObject Type="Embed" ProgID="Excel.Sheet.12" ShapeID="_x0000_i1032" DrawAspect="Content" ObjectID="_1508757632" r:id="rId29"/>
        </w:object>
      </w:r>
    </w:p>
    <w:p w14:paraId="25C21C45" w14:textId="77777777" w:rsidR="003A3AC8" w:rsidRPr="00937A3B" w:rsidRDefault="00FC5E7B" w:rsidP="003E1464">
      <w:pPr>
        <w:jc w:val="both"/>
        <w:rPr>
          <w:rFonts w:cstheme="minorHAnsi"/>
          <w:szCs w:val="24"/>
        </w:rPr>
      </w:pPr>
      <w:r w:rsidRPr="00937A3B">
        <w:rPr>
          <w:rFonts w:cstheme="minorHAnsi"/>
          <w:szCs w:val="24"/>
        </w:rPr>
        <w:t>I.3.2.2</w:t>
      </w:r>
      <w:r w:rsidR="003A3AC8" w:rsidRPr="00937A3B">
        <w:rPr>
          <w:rFonts w:cstheme="minorHAnsi"/>
          <w:szCs w:val="24"/>
        </w:rPr>
        <w:t>.1.</w:t>
      </w:r>
      <w:r w:rsidR="00923AA9" w:rsidRPr="00937A3B">
        <w:rPr>
          <w:rFonts w:cstheme="minorHAnsi"/>
          <w:szCs w:val="24"/>
        </w:rPr>
        <w:t xml:space="preserve"> </w:t>
      </w:r>
      <w:r w:rsidR="00A34F5D" w:rsidRPr="00937A3B">
        <w:rPr>
          <w:rFonts w:cstheme="minorHAnsi"/>
          <w:szCs w:val="24"/>
        </w:rPr>
        <w:t xml:space="preserve">Seguro de Vida Pensionados y Jubilados </w:t>
      </w:r>
      <w:r w:rsidR="007623B9" w:rsidRPr="00937A3B">
        <w:rPr>
          <w:rFonts w:cstheme="minorHAnsi"/>
          <w:szCs w:val="24"/>
        </w:rPr>
        <w:t xml:space="preserve"> $1,291,054.04</w:t>
      </w:r>
    </w:p>
    <w:p w14:paraId="25C21C46" w14:textId="77777777" w:rsidR="003A3AC8" w:rsidRPr="00937A3B" w:rsidRDefault="003A3AC8" w:rsidP="003E1464">
      <w:pPr>
        <w:tabs>
          <w:tab w:val="left" w:pos="709"/>
        </w:tabs>
        <w:jc w:val="both"/>
        <w:rPr>
          <w:rFonts w:eastAsia="Times New Roman" w:cs="Times New Roman"/>
          <w:szCs w:val="24"/>
          <w:lang w:val="es-ES" w:eastAsia="es-ES"/>
        </w:rPr>
      </w:pPr>
    </w:p>
    <w:p w14:paraId="25C21C47" w14:textId="1B5C5F91" w:rsidR="003A3AC8" w:rsidRPr="00937A3B" w:rsidRDefault="00EA212E" w:rsidP="00A34F5D">
      <w:pPr>
        <w:tabs>
          <w:tab w:val="left" w:pos="567"/>
        </w:tabs>
        <w:jc w:val="both"/>
        <w:rPr>
          <w:szCs w:val="24"/>
        </w:rPr>
      </w:pPr>
      <w:r w:rsidRPr="00937A3B">
        <w:rPr>
          <w:szCs w:val="24"/>
        </w:rPr>
        <w:t>Importe que corresponde a</w:t>
      </w:r>
      <w:r w:rsidR="00A34F5D" w:rsidRPr="00937A3B">
        <w:rPr>
          <w:szCs w:val="24"/>
        </w:rPr>
        <w:t xml:space="preserve"> </w:t>
      </w:r>
      <w:r w:rsidRPr="00937A3B">
        <w:rPr>
          <w:szCs w:val="24"/>
        </w:rPr>
        <w:t>l</w:t>
      </w:r>
      <w:r w:rsidR="00A34F5D" w:rsidRPr="00937A3B">
        <w:rPr>
          <w:szCs w:val="24"/>
        </w:rPr>
        <w:t xml:space="preserve">a contratación del seguro de vida para los </w:t>
      </w:r>
      <w:r w:rsidR="00A321EC" w:rsidRPr="00937A3B">
        <w:rPr>
          <w:szCs w:val="24"/>
        </w:rPr>
        <w:t xml:space="preserve">empleados </w:t>
      </w:r>
      <w:r w:rsidR="00A34F5D" w:rsidRPr="00937A3B">
        <w:rPr>
          <w:szCs w:val="24"/>
        </w:rPr>
        <w:t>pensionados y jubilados, según licitación restringida por invitación a cuando menos tres proveedores</w:t>
      </w:r>
      <w:r w:rsidR="00A321EC" w:rsidRPr="00937A3B">
        <w:rPr>
          <w:szCs w:val="24"/>
        </w:rPr>
        <w:t xml:space="preserve"> </w:t>
      </w:r>
      <w:r w:rsidR="00A34F5D" w:rsidRPr="00937A3B">
        <w:rPr>
          <w:szCs w:val="24"/>
        </w:rPr>
        <w:t xml:space="preserve">N° IMPE/LR/02/2014 del 16 de enero de 2014, adjudicada mediante acta de fallo del 24 de enero de 2014 a </w:t>
      </w:r>
      <w:r w:rsidR="00BF0B6B">
        <w:rPr>
          <w:szCs w:val="24"/>
        </w:rPr>
        <w:t>(Nombre del prestador de bienes y/o servicios)</w:t>
      </w:r>
      <w:r w:rsidR="007544FD" w:rsidRPr="00937A3B">
        <w:rPr>
          <w:szCs w:val="24"/>
        </w:rPr>
        <w:t>,</w:t>
      </w:r>
      <w:r w:rsidR="00A34F5D" w:rsidRPr="00937A3B">
        <w:rPr>
          <w:szCs w:val="24"/>
        </w:rPr>
        <w:t xml:space="preserve"> por la </w:t>
      </w:r>
      <w:r w:rsidR="00A34F5D" w:rsidRPr="00937A3B">
        <w:rPr>
          <w:szCs w:val="24"/>
        </w:rPr>
        <w:lastRenderedPageBreak/>
        <w:t>cantidad de $1,291,054.04</w:t>
      </w:r>
      <w:r w:rsidR="00A321EC" w:rsidRPr="00937A3B">
        <w:rPr>
          <w:szCs w:val="24"/>
        </w:rPr>
        <w:t xml:space="preserve">, </w:t>
      </w:r>
      <w:r w:rsidR="00A34F5D" w:rsidRPr="00937A3B">
        <w:rPr>
          <w:szCs w:val="24"/>
        </w:rPr>
        <w:t>y póliza N° 126844398 del 25 de febrero de 2014 con vigencia del 1° de febrero de 2014 al 31 de enero de 2015</w:t>
      </w:r>
      <w:r w:rsidR="00A321EC" w:rsidRPr="00937A3B">
        <w:rPr>
          <w:szCs w:val="24"/>
        </w:rPr>
        <w:t>.</w:t>
      </w:r>
    </w:p>
    <w:p w14:paraId="25C21C48" w14:textId="77777777" w:rsidR="00474B65" w:rsidRPr="00937A3B" w:rsidRDefault="00474B65" w:rsidP="00A34F5D">
      <w:pPr>
        <w:tabs>
          <w:tab w:val="left" w:pos="567"/>
        </w:tabs>
        <w:jc w:val="both"/>
        <w:rPr>
          <w:szCs w:val="24"/>
        </w:rPr>
      </w:pPr>
    </w:p>
    <w:p w14:paraId="25C21C49" w14:textId="77777777" w:rsidR="003A3AC8" w:rsidRPr="00937A3B" w:rsidRDefault="00A34F5D" w:rsidP="003E1464">
      <w:pPr>
        <w:tabs>
          <w:tab w:val="left" w:pos="567"/>
        </w:tabs>
        <w:jc w:val="both"/>
        <w:rPr>
          <w:szCs w:val="24"/>
        </w:rPr>
      </w:pPr>
      <w:r w:rsidRPr="00937A3B">
        <w:rPr>
          <w:szCs w:val="24"/>
        </w:rPr>
        <w:t>Se verificó</w:t>
      </w:r>
      <w:r w:rsidR="003A3AC8" w:rsidRPr="00937A3B">
        <w:rPr>
          <w:szCs w:val="24"/>
        </w:rPr>
        <w:t xml:space="preserve"> </w:t>
      </w:r>
      <w:r w:rsidRPr="00937A3B">
        <w:rPr>
          <w:szCs w:val="24"/>
        </w:rPr>
        <w:t xml:space="preserve">el procedimiento de licitación, </w:t>
      </w:r>
      <w:r w:rsidR="003A3AC8" w:rsidRPr="00937A3B">
        <w:rPr>
          <w:szCs w:val="24"/>
        </w:rPr>
        <w:t>así como la documentaci</w:t>
      </w:r>
      <w:r w:rsidR="00A321EC" w:rsidRPr="00937A3B">
        <w:rPr>
          <w:szCs w:val="24"/>
        </w:rPr>
        <w:t xml:space="preserve">ón soporte que valida el gasto; </w:t>
      </w:r>
      <w:r w:rsidR="003A3AC8" w:rsidRPr="00937A3B">
        <w:rPr>
          <w:szCs w:val="24"/>
        </w:rPr>
        <w:t xml:space="preserve">analizándose que el registro contable fuera </w:t>
      </w:r>
      <w:r w:rsidR="00A321EC" w:rsidRPr="00937A3B">
        <w:rPr>
          <w:szCs w:val="24"/>
        </w:rPr>
        <w:t xml:space="preserve">el </w:t>
      </w:r>
      <w:r w:rsidR="003A3AC8" w:rsidRPr="00937A3B">
        <w:rPr>
          <w:szCs w:val="24"/>
        </w:rPr>
        <w:t>correcto y oportuno.</w:t>
      </w:r>
    </w:p>
    <w:p w14:paraId="25C21C4A" w14:textId="77777777" w:rsidR="003A3AC8" w:rsidRPr="00937A3B" w:rsidRDefault="003A3AC8" w:rsidP="003E1464">
      <w:pPr>
        <w:tabs>
          <w:tab w:val="left" w:pos="567"/>
        </w:tabs>
        <w:jc w:val="both"/>
        <w:rPr>
          <w:szCs w:val="24"/>
        </w:rPr>
      </w:pPr>
    </w:p>
    <w:p w14:paraId="25C21C4B" w14:textId="77777777" w:rsidR="003A3AC8" w:rsidRPr="00937A3B" w:rsidRDefault="003A3AC8" w:rsidP="003E1464">
      <w:pPr>
        <w:jc w:val="both"/>
        <w:rPr>
          <w:szCs w:val="24"/>
          <w:highlight w:val="yellow"/>
        </w:rPr>
      </w:pPr>
      <w:r w:rsidRPr="00937A3B">
        <w:rPr>
          <w:szCs w:val="24"/>
        </w:rPr>
        <w:t>De la revisión efectuada se determinaron resultados satisfactorios.</w:t>
      </w:r>
    </w:p>
    <w:p w14:paraId="25C21C4C" w14:textId="77777777" w:rsidR="003A3AC8" w:rsidRPr="00937A3B" w:rsidRDefault="003A3AC8" w:rsidP="003E1464">
      <w:pPr>
        <w:jc w:val="both"/>
        <w:rPr>
          <w:rFonts w:cstheme="minorHAnsi"/>
          <w:szCs w:val="24"/>
        </w:rPr>
      </w:pPr>
    </w:p>
    <w:p w14:paraId="25C21C4D" w14:textId="77777777" w:rsidR="003A3AC8" w:rsidRPr="00937A3B" w:rsidRDefault="00FC5E7B" w:rsidP="003E1464">
      <w:pPr>
        <w:jc w:val="both"/>
        <w:rPr>
          <w:rFonts w:cstheme="minorHAnsi"/>
          <w:szCs w:val="24"/>
          <w:highlight w:val="yellow"/>
        </w:rPr>
      </w:pPr>
      <w:r w:rsidRPr="00937A3B">
        <w:rPr>
          <w:rFonts w:cstheme="minorHAnsi"/>
          <w:szCs w:val="24"/>
        </w:rPr>
        <w:t>I.3.2.2</w:t>
      </w:r>
      <w:r w:rsidR="00300934" w:rsidRPr="00937A3B">
        <w:rPr>
          <w:rFonts w:cstheme="minorHAnsi"/>
          <w:szCs w:val="24"/>
        </w:rPr>
        <w:t>.2</w:t>
      </w:r>
      <w:r w:rsidR="00B31F2B" w:rsidRPr="00937A3B">
        <w:rPr>
          <w:rFonts w:cstheme="minorHAnsi"/>
          <w:szCs w:val="24"/>
        </w:rPr>
        <w:t>.</w:t>
      </w:r>
      <w:r w:rsidR="00E56C13" w:rsidRPr="00937A3B">
        <w:rPr>
          <w:rFonts w:cstheme="minorHAnsi"/>
          <w:szCs w:val="24"/>
        </w:rPr>
        <w:t xml:space="preserve"> </w:t>
      </w:r>
      <w:r w:rsidR="006C0230" w:rsidRPr="00937A3B">
        <w:rPr>
          <w:rFonts w:cstheme="minorHAnsi"/>
          <w:szCs w:val="24"/>
        </w:rPr>
        <w:t>Mantenimiento</w:t>
      </w:r>
    </w:p>
    <w:p w14:paraId="25C21C4E" w14:textId="77777777" w:rsidR="00D510A2" w:rsidRPr="00937A3B" w:rsidRDefault="00D510A2" w:rsidP="003E1464">
      <w:pPr>
        <w:jc w:val="both"/>
        <w:rPr>
          <w:rFonts w:cstheme="minorHAnsi"/>
          <w:szCs w:val="24"/>
          <w:highlight w:val="yellow"/>
        </w:rPr>
      </w:pPr>
    </w:p>
    <w:p w14:paraId="25C21C4F" w14:textId="77777777" w:rsidR="007623B9" w:rsidRPr="00937A3B" w:rsidRDefault="00FC5E7B" w:rsidP="007623B9">
      <w:pPr>
        <w:jc w:val="both"/>
        <w:rPr>
          <w:rFonts w:cstheme="minorHAnsi"/>
          <w:szCs w:val="24"/>
          <w:highlight w:val="yellow"/>
        </w:rPr>
      </w:pPr>
      <w:r w:rsidRPr="00937A3B">
        <w:rPr>
          <w:rFonts w:cstheme="minorHAnsi"/>
          <w:szCs w:val="24"/>
        </w:rPr>
        <w:t>I.3.2.2.</w:t>
      </w:r>
      <w:r w:rsidR="007623B9" w:rsidRPr="00937A3B">
        <w:rPr>
          <w:rFonts w:cstheme="minorHAnsi"/>
          <w:szCs w:val="24"/>
        </w:rPr>
        <w:t>2. Mantenimiento de Equipo Médico $712,256.82</w:t>
      </w:r>
    </w:p>
    <w:p w14:paraId="25C21C50" w14:textId="77777777" w:rsidR="007623B9" w:rsidRPr="00937A3B" w:rsidRDefault="007623B9" w:rsidP="003E1464">
      <w:pPr>
        <w:jc w:val="both"/>
        <w:rPr>
          <w:rFonts w:cstheme="minorHAnsi"/>
          <w:szCs w:val="24"/>
          <w:highlight w:val="yellow"/>
        </w:rPr>
      </w:pPr>
    </w:p>
    <w:p w14:paraId="25C21C51" w14:textId="77777777" w:rsidR="00D510A2" w:rsidRPr="00937A3B" w:rsidRDefault="00D510A2" w:rsidP="003E1464">
      <w:pPr>
        <w:jc w:val="both"/>
        <w:rPr>
          <w:rFonts w:cstheme="minorHAnsi"/>
          <w:szCs w:val="24"/>
        </w:rPr>
      </w:pPr>
      <w:r w:rsidRPr="00937A3B">
        <w:rPr>
          <w:rFonts w:cstheme="minorHAnsi"/>
          <w:szCs w:val="24"/>
        </w:rPr>
        <w:t>Este importe se integra de la siguiente manera:</w:t>
      </w:r>
    </w:p>
    <w:p w14:paraId="25C21C52" w14:textId="77777777" w:rsidR="000F530B" w:rsidRPr="00937A3B" w:rsidRDefault="000F530B" w:rsidP="003E1464">
      <w:pPr>
        <w:jc w:val="both"/>
        <w:rPr>
          <w:rFonts w:cstheme="minorHAnsi"/>
          <w:szCs w:val="24"/>
        </w:rPr>
      </w:pPr>
    </w:p>
    <w:bookmarkStart w:id="10" w:name="_MON_1493533266"/>
    <w:bookmarkEnd w:id="10"/>
    <w:p w14:paraId="25C21C53" w14:textId="1C4B767A" w:rsidR="00882E07" w:rsidRPr="00937A3B" w:rsidRDefault="00BF0B6B" w:rsidP="00882E07">
      <w:pPr>
        <w:jc w:val="center"/>
        <w:rPr>
          <w:szCs w:val="24"/>
        </w:rPr>
      </w:pPr>
      <w:r w:rsidRPr="00937A3B">
        <w:rPr>
          <w:szCs w:val="24"/>
        </w:rPr>
        <w:object w:dxaOrig="13365" w:dyaOrig="2183" w14:anchorId="25C21F27">
          <v:shape id="_x0000_i1033" type="#_x0000_t75" style="width:468pt;height:93pt" o:ole="">
            <v:imagedata r:id="rId30" o:title=""/>
          </v:shape>
          <o:OLEObject Type="Embed" ProgID="Excel.Sheet.12" ShapeID="_x0000_i1033" DrawAspect="Content" ObjectID="_1508757633" r:id="rId31"/>
        </w:object>
      </w:r>
    </w:p>
    <w:p w14:paraId="25C21C54" w14:textId="77777777" w:rsidR="00B07D46" w:rsidRPr="00937A3B" w:rsidRDefault="00B07D46" w:rsidP="00B07D46">
      <w:pPr>
        <w:jc w:val="both"/>
        <w:rPr>
          <w:szCs w:val="24"/>
        </w:rPr>
      </w:pPr>
      <w:r w:rsidRPr="00937A3B">
        <w:rPr>
          <w:szCs w:val="24"/>
        </w:rPr>
        <w:t>Se verific</w:t>
      </w:r>
      <w:r w:rsidR="003E652D" w:rsidRPr="00937A3B">
        <w:rPr>
          <w:szCs w:val="24"/>
        </w:rPr>
        <w:t>ó</w:t>
      </w:r>
      <w:r w:rsidRPr="00937A3B">
        <w:rPr>
          <w:szCs w:val="24"/>
        </w:rPr>
        <w:t xml:space="preserve"> la compra </w:t>
      </w:r>
      <w:r w:rsidR="00882E07" w:rsidRPr="00937A3B">
        <w:rPr>
          <w:szCs w:val="24"/>
        </w:rPr>
        <w:t xml:space="preserve">de </w:t>
      </w:r>
      <w:r w:rsidRPr="00937A3B">
        <w:rPr>
          <w:szCs w:val="24"/>
        </w:rPr>
        <w:t xml:space="preserve">refacciones y servicios de mantenimiento </w:t>
      </w:r>
      <w:r w:rsidR="009D2513" w:rsidRPr="00937A3B">
        <w:rPr>
          <w:szCs w:val="24"/>
        </w:rPr>
        <w:t>del equipo médico</w:t>
      </w:r>
      <w:r w:rsidRPr="00937A3B">
        <w:rPr>
          <w:szCs w:val="24"/>
        </w:rPr>
        <w:t>; analizándose a su vez la documentación soporte que valide el gasto, así como que el registro contable fuera el correcto y oportuno.</w:t>
      </w:r>
    </w:p>
    <w:p w14:paraId="25C21C55" w14:textId="77777777" w:rsidR="009352AB" w:rsidRPr="00937A3B" w:rsidRDefault="009352AB" w:rsidP="006C0230">
      <w:pPr>
        <w:jc w:val="both"/>
        <w:rPr>
          <w:szCs w:val="24"/>
        </w:rPr>
      </w:pPr>
    </w:p>
    <w:p w14:paraId="25C21C56" w14:textId="77777777" w:rsidR="00F22D53" w:rsidRPr="00937A3B" w:rsidRDefault="00D54D34" w:rsidP="00F22D53">
      <w:pPr>
        <w:jc w:val="both"/>
        <w:rPr>
          <w:rFonts w:eastAsia="Calibri" w:cs="Times New Roman"/>
          <w:szCs w:val="24"/>
        </w:rPr>
      </w:pPr>
      <w:r w:rsidRPr="00937A3B">
        <w:rPr>
          <w:rFonts w:eastAsia="Calibri" w:cs="Times New Roman"/>
          <w:szCs w:val="24"/>
        </w:rPr>
        <w:t>Se determinaron</w:t>
      </w:r>
      <w:r w:rsidR="00F22D53" w:rsidRPr="00937A3B">
        <w:rPr>
          <w:rFonts w:eastAsia="Calibri" w:cs="Times New Roman"/>
          <w:szCs w:val="24"/>
        </w:rPr>
        <w:t xml:space="preserve"> observaci</w:t>
      </w:r>
      <w:r w:rsidRPr="00937A3B">
        <w:rPr>
          <w:rFonts w:eastAsia="Calibri" w:cs="Times New Roman"/>
          <w:szCs w:val="24"/>
        </w:rPr>
        <w:t>o</w:t>
      </w:r>
      <w:r w:rsidR="00F22D53" w:rsidRPr="00937A3B">
        <w:rPr>
          <w:rFonts w:eastAsia="Calibri" w:cs="Times New Roman"/>
          <w:szCs w:val="24"/>
        </w:rPr>
        <w:t>n</w:t>
      </w:r>
      <w:r w:rsidRPr="00937A3B">
        <w:rPr>
          <w:rFonts w:eastAsia="Calibri" w:cs="Times New Roman"/>
          <w:szCs w:val="24"/>
        </w:rPr>
        <w:t>es</w:t>
      </w:r>
      <w:r w:rsidR="00F22D53" w:rsidRPr="00937A3B">
        <w:rPr>
          <w:rFonts w:eastAsia="Calibri" w:cs="Times New Roman"/>
          <w:szCs w:val="24"/>
        </w:rPr>
        <w:t xml:space="preserve"> que se desarrolla</w:t>
      </w:r>
      <w:r w:rsidRPr="00937A3B">
        <w:rPr>
          <w:rFonts w:eastAsia="Calibri" w:cs="Times New Roman"/>
          <w:szCs w:val="24"/>
        </w:rPr>
        <w:t>n</w:t>
      </w:r>
      <w:r w:rsidR="00F22D53" w:rsidRPr="00937A3B">
        <w:rPr>
          <w:rFonts w:eastAsia="Calibri" w:cs="Times New Roman"/>
          <w:szCs w:val="24"/>
        </w:rPr>
        <w:t xml:space="preserve"> en el numeral II., </w:t>
      </w:r>
      <w:r w:rsidR="0054610D" w:rsidRPr="00937A3B">
        <w:rPr>
          <w:rFonts w:eastAsia="Calibri" w:cs="Times New Roman"/>
          <w:szCs w:val="24"/>
        </w:rPr>
        <w:t>correspondiente al apartado de o</w:t>
      </w:r>
      <w:r w:rsidR="00F22D53" w:rsidRPr="00937A3B">
        <w:rPr>
          <w:rFonts w:eastAsia="Calibri" w:cs="Times New Roman"/>
          <w:szCs w:val="24"/>
        </w:rPr>
        <w:t>bservaciones.</w:t>
      </w:r>
    </w:p>
    <w:p w14:paraId="25C21C57" w14:textId="77777777" w:rsidR="006C0230" w:rsidRPr="00937A3B" w:rsidRDefault="006C0230" w:rsidP="006C0230">
      <w:pPr>
        <w:jc w:val="both"/>
        <w:rPr>
          <w:szCs w:val="24"/>
        </w:rPr>
      </w:pPr>
    </w:p>
    <w:p w14:paraId="25C21C58" w14:textId="77777777" w:rsidR="00804F13" w:rsidRPr="00937A3B" w:rsidRDefault="00804F13" w:rsidP="006C0230">
      <w:pPr>
        <w:jc w:val="both"/>
        <w:rPr>
          <w:szCs w:val="24"/>
        </w:rPr>
      </w:pPr>
      <w:r w:rsidRPr="00937A3B">
        <w:rPr>
          <w:rFonts w:cstheme="minorHAnsi"/>
          <w:szCs w:val="24"/>
        </w:rPr>
        <w:t>I.3.2.</w:t>
      </w:r>
      <w:r w:rsidR="00FC5E7B" w:rsidRPr="00937A3B">
        <w:rPr>
          <w:rFonts w:cstheme="minorHAnsi"/>
          <w:szCs w:val="24"/>
        </w:rPr>
        <w:t>3</w:t>
      </w:r>
      <w:r w:rsidRPr="00937A3B">
        <w:rPr>
          <w:rFonts w:cstheme="minorHAnsi"/>
          <w:szCs w:val="24"/>
        </w:rPr>
        <w:t>. HONORARIOS MÉDICOS</w:t>
      </w:r>
      <w:r w:rsidR="00C036BA" w:rsidRPr="00937A3B">
        <w:rPr>
          <w:rFonts w:cstheme="minorHAnsi"/>
          <w:szCs w:val="24"/>
        </w:rPr>
        <w:t xml:space="preserve">  $6,715,838.21</w:t>
      </w:r>
    </w:p>
    <w:p w14:paraId="25C21C59" w14:textId="77777777" w:rsidR="00804F13" w:rsidRPr="00937A3B" w:rsidRDefault="00804F13" w:rsidP="006C0230">
      <w:pPr>
        <w:jc w:val="both"/>
        <w:rPr>
          <w:szCs w:val="24"/>
        </w:rPr>
      </w:pPr>
    </w:p>
    <w:p w14:paraId="25C21C5A" w14:textId="77777777" w:rsidR="00474B65" w:rsidRPr="00937A3B" w:rsidRDefault="00115A86" w:rsidP="00115A86">
      <w:pPr>
        <w:jc w:val="both"/>
        <w:rPr>
          <w:rFonts w:cstheme="minorHAnsi"/>
          <w:szCs w:val="24"/>
        </w:rPr>
      </w:pPr>
      <w:r w:rsidRPr="00937A3B">
        <w:rPr>
          <w:szCs w:val="24"/>
        </w:rPr>
        <w:t xml:space="preserve">Los honorarios médicos </w:t>
      </w:r>
      <w:r w:rsidRPr="00937A3B">
        <w:rPr>
          <w:rFonts w:cstheme="minorHAnsi"/>
          <w:szCs w:val="24"/>
        </w:rPr>
        <w:t>registrados y determinados como muestra, son los siguientes:</w:t>
      </w:r>
    </w:p>
    <w:p w14:paraId="25C21C5B" w14:textId="77777777" w:rsidR="00474B65" w:rsidRPr="00937A3B" w:rsidRDefault="00474B65" w:rsidP="00115A86">
      <w:pPr>
        <w:jc w:val="both"/>
        <w:rPr>
          <w:szCs w:val="24"/>
        </w:rPr>
      </w:pPr>
    </w:p>
    <w:p w14:paraId="25C21C5C" w14:textId="77777777" w:rsidR="00474B65" w:rsidRPr="00937A3B" w:rsidRDefault="00474B65" w:rsidP="00474B65">
      <w:pPr>
        <w:jc w:val="center"/>
        <w:rPr>
          <w:szCs w:val="24"/>
        </w:rPr>
      </w:pPr>
      <w:r w:rsidRPr="00937A3B">
        <w:rPr>
          <w:szCs w:val="24"/>
        </w:rPr>
        <w:object w:dxaOrig="6615" w:dyaOrig="1532" w14:anchorId="25C21F28">
          <v:shape id="_x0000_i1034" type="#_x0000_t75" style="width:330.75pt;height:76.5pt" o:ole="">
            <v:imagedata r:id="rId32" o:title=""/>
          </v:shape>
          <o:OLEObject Type="Embed" ProgID="Excel.Sheet.12" ShapeID="_x0000_i1034" DrawAspect="Content" ObjectID="_1508757634" r:id="rId33"/>
        </w:object>
      </w:r>
    </w:p>
    <w:p w14:paraId="25C21C5D" w14:textId="77777777" w:rsidR="00880A33" w:rsidRPr="00937A3B" w:rsidRDefault="00880A33" w:rsidP="00880A33">
      <w:pPr>
        <w:jc w:val="both"/>
        <w:rPr>
          <w:rFonts w:cstheme="minorHAnsi"/>
          <w:szCs w:val="24"/>
        </w:rPr>
      </w:pPr>
      <w:r w:rsidRPr="00937A3B">
        <w:rPr>
          <w:rFonts w:cstheme="minorHAnsi"/>
          <w:szCs w:val="24"/>
        </w:rPr>
        <w:t xml:space="preserve">a) Honorarios por </w:t>
      </w:r>
      <w:r w:rsidR="00882E07" w:rsidRPr="00937A3B">
        <w:rPr>
          <w:rFonts w:cstheme="minorHAnsi"/>
          <w:szCs w:val="24"/>
        </w:rPr>
        <w:t>I</w:t>
      </w:r>
      <w:r w:rsidRPr="00937A3B">
        <w:rPr>
          <w:rFonts w:cstheme="minorHAnsi"/>
          <w:szCs w:val="24"/>
        </w:rPr>
        <w:t>guala $ 6,715,838.21</w:t>
      </w:r>
    </w:p>
    <w:p w14:paraId="25C21C5E" w14:textId="77777777" w:rsidR="00880A33" w:rsidRPr="00937A3B" w:rsidRDefault="00880A33" w:rsidP="00880A33">
      <w:pPr>
        <w:jc w:val="both"/>
        <w:rPr>
          <w:rFonts w:cstheme="minorHAnsi"/>
          <w:szCs w:val="24"/>
        </w:rPr>
      </w:pPr>
    </w:p>
    <w:p w14:paraId="25C21C5F" w14:textId="77777777" w:rsidR="00880A33" w:rsidRPr="00937A3B" w:rsidRDefault="00A321EC" w:rsidP="00880A33">
      <w:pPr>
        <w:jc w:val="both"/>
        <w:rPr>
          <w:rFonts w:cstheme="minorHAnsi"/>
          <w:szCs w:val="24"/>
        </w:rPr>
      </w:pPr>
      <w:r w:rsidRPr="00937A3B">
        <w:rPr>
          <w:rFonts w:cstheme="minorHAnsi"/>
          <w:szCs w:val="24"/>
        </w:rPr>
        <w:t>Importe que corresponde a los</w:t>
      </w:r>
      <w:r w:rsidR="00880A33" w:rsidRPr="00937A3B">
        <w:rPr>
          <w:rFonts w:cstheme="minorHAnsi"/>
          <w:szCs w:val="24"/>
        </w:rPr>
        <w:t xml:space="preserve"> contratos por iguala </w:t>
      </w:r>
      <w:r w:rsidRPr="00937A3B">
        <w:rPr>
          <w:rFonts w:cstheme="minorHAnsi"/>
          <w:szCs w:val="24"/>
        </w:rPr>
        <w:t xml:space="preserve">pactados </w:t>
      </w:r>
      <w:r w:rsidR="00880A33" w:rsidRPr="00937A3B">
        <w:rPr>
          <w:rFonts w:cstheme="minorHAnsi"/>
          <w:szCs w:val="24"/>
        </w:rPr>
        <w:t xml:space="preserve">con 37 médicos especialistas, </w:t>
      </w:r>
      <w:r w:rsidR="00657D4D" w:rsidRPr="00937A3B">
        <w:rPr>
          <w:rFonts w:cstheme="minorHAnsi"/>
          <w:szCs w:val="24"/>
        </w:rPr>
        <w:t>de los cuales se verificó que los pa</w:t>
      </w:r>
      <w:r w:rsidR="00B33F15" w:rsidRPr="00937A3B">
        <w:rPr>
          <w:rFonts w:cstheme="minorHAnsi"/>
          <w:szCs w:val="24"/>
        </w:rPr>
        <w:t xml:space="preserve">gos efectuados, correspondan a </w:t>
      </w:r>
      <w:r w:rsidR="00657D4D" w:rsidRPr="00937A3B">
        <w:rPr>
          <w:rFonts w:cstheme="minorHAnsi"/>
          <w:szCs w:val="24"/>
        </w:rPr>
        <w:t xml:space="preserve">los </w:t>
      </w:r>
      <w:r w:rsidRPr="00937A3B">
        <w:rPr>
          <w:rFonts w:cstheme="minorHAnsi"/>
          <w:szCs w:val="24"/>
        </w:rPr>
        <w:t>establecidos</w:t>
      </w:r>
      <w:r w:rsidR="00657D4D" w:rsidRPr="00937A3B">
        <w:rPr>
          <w:rFonts w:cstheme="minorHAnsi"/>
          <w:szCs w:val="24"/>
        </w:rPr>
        <w:t xml:space="preserve">; </w:t>
      </w:r>
      <w:r w:rsidR="00880A33" w:rsidRPr="00937A3B">
        <w:rPr>
          <w:rFonts w:cstheme="minorHAnsi"/>
          <w:szCs w:val="24"/>
        </w:rPr>
        <w:t xml:space="preserve">validándose </w:t>
      </w:r>
      <w:r w:rsidR="00657D4D" w:rsidRPr="00937A3B">
        <w:rPr>
          <w:rFonts w:cstheme="minorHAnsi"/>
          <w:szCs w:val="24"/>
        </w:rPr>
        <w:t>que el registro</w:t>
      </w:r>
      <w:r w:rsidR="00880A33" w:rsidRPr="00937A3B">
        <w:rPr>
          <w:rFonts w:cstheme="minorHAnsi"/>
          <w:szCs w:val="24"/>
        </w:rPr>
        <w:t xml:space="preserve"> de los pagos fuera de manera correcta y oportuna.</w:t>
      </w:r>
    </w:p>
    <w:p w14:paraId="25C21C60" w14:textId="77777777" w:rsidR="00880A33" w:rsidRPr="00937A3B" w:rsidRDefault="00880A33" w:rsidP="00880A33">
      <w:pPr>
        <w:jc w:val="both"/>
        <w:rPr>
          <w:rFonts w:cstheme="minorHAnsi"/>
          <w:szCs w:val="24"/>
        </w:rPr>
      </w:pPr>
    </w:p>
    <w:p w14:paraId="25C21C61" w14:textId="77777777" w:rsidR="00D36FCA" w:rsidRPr="00937A3B" w:rsidRDefault="00D36FCA" w:rsidP="00D36FCA">
      <w:pPr>
        <w:jc w:val="both"/>
        <w:rPr>
          <w:szCs w:val="24"/>
        </w:rPr>
      </w:pPr>
      <w:r w:rsidRPr="00937A3B">
        <w:rPr>
          <w:szCs w:val="24"/>
        </w:rPr>
        <w:t>De la revisión efectuada se determinaron resultados satisfactorios.</w:t>
      </w:r>
    </w:p>
    <w:p w14:paraId="25C21C62" w14:textId="77777777" w:rsidR="00474B65" w:rsidRPr="00937A3B" w:rsidRDefault="00474B65" w:rsidP="00880A33">
      <w:pPr>
        <w:jc w:val="both"/>
        <w:rPr>
          <w:rFonts w:eastAsia="Calibri" w:cstheme="minorHAnsi"/>
          <w:szCs w:val="24"/>
        </w:rPr>
      </w:pPr>
    </w:p>
    <w:p w14:paraId="25C21C63" w14:textId="77777777" w:rsidR="00937A3B" w:rsidRPr="00937A3B" w:rsidRDefault="00937A3B" w:rsidP="00804F13">
      <w:pPr>
        <w:jc w:val="both"/>
        <w:rPr>
          <w:rFonts w:cstheme="minorHAnsi"/>
          <w:szCs w:val="24"/>
        </w:rPr>
      </w:pPr>
    </w:p>
    <w:p w14:paraId="25C21C64" w14:textId="77777777" w:rsidR="00804F13" w:rsidRPr="00937A3B" w:rsidRDefault="00804F13" w:rsidP="00804F13">
      <w:pPr>
        <w:jc w:val="both"/>
        <w:rPr>
          <w:szCs w:val="24"/>
        </w:rPr>
      </w:pPr>
      <w:r w:rsidRPr="00937A3B">
        <w:rPr>
          <w:rFonts w:cstheme="minorHAnsi"/>
          <w:szCs w:val="24"/>
        </w:rPr>
        <w:lastRenderedPageBreak/>
        <w:t>I.3.2.</w:t>
      </w:r>
      <w:r w:rsidR="00FC5E7B" w:rsidRPr="00937A3B">
        <w:rPr>
          <w:rFonts w:cstheme="minorHAnsi"/>
          <w:szCs w:val="24"/>
        </w:rPr>
        <w:t>4</w:t>
      </w:r>
      <w:r w:rsidRPr="00937A3B">
        <w:rPr>
          <w:rFonts w:cstheme="minorHAnsi"/>
          <w:szCs w:val="24"/>
        </w:rPr>
        <w:t>. COSTO POR HOSPITALIZACIÓN</w:t>
      </w:r>
      <w:r w:rsidR="00FC5E7B" w:rsidRPr="00937A3B">
        <w:rPr>
          <w:rFonts w:cstheme="minorHAnsi"/>
          <w:szCs w:val="24"/>
        </w:rPr>
        <w:t xml:space="preserve"> $23,579,378.58</w:t>
      </w:r>
    </w:p>
    <w:p w14:paraId="25C21C65" w14:textId="77777777" w:rsidR="00804F13" w:rsidRPr="00937A3B" w:rsidRDefault="00804F13" w:rsidP="006C0230">
      <w:pPr>
        <w:jc w:val="both"/>
        <w:rPr>
          <w:szCs w:val="24"/>
        </w:rPr>
      </w:pPr>
    </w:p>
    <w:p w14:paraId="25C21C66" w14:textId="77777777" w:rsidR="00595D28" w:rsidRPr="00937A3B" w:rsidRDefault="00595D28" w:rsidP="00595D28">
      <w:pPr>
        <w:jc w:val="both"/>
        <w:rPr>
          <w:szCs w:val="24"/>
        </w:rPr>
      </w:pPr>
      <w:r w:rsidRPr="00937A3B">
        <w:rPr>
          <w:szCs w:val="24"/>
        </w:rPr>
        <w:t xml:space="preserve">Los conceptos </w:t>
      </w:r>
      <w:r w:rsidRPr="00937A3B">
        <w:rPr>
          <w:rFonts w:cstheme="minorHAnsi"/>
          <w:szCs w:val="24"/>
        </w:rPr>
        <w:t>registrados y determinados como muestra, son los siguientes:</w:t>
      </w:r>
    </w:p>
    <w:p w14:paraId="25C21C67" w14:textId="77777777" w:rsidR="00804F13" w:rsidRPr="00937A3B" w:rsidRDefault="00804F13" w:rsidP="00804F13">
      <w:pPr>
        <w:jc w:val="both"/>
        <w:rPr>
          <w:szCs w:val="24"/>
        </w:rPr>
      </w:pPr>
    </w:p>
    <w:bookmarkStart w:id="11" w:name="_MON_1500979795"/>
    <w:bookmarkEnd w:id="11"/>
    <w:p w14:paraId="25C21C68" w14:textId="77777777" w:rsidR="00804F13" w:rsidRPr="00937A3B" w:rsidRDefault="00B33F15" w:rsidP="00804F13">
      <w:pPr>
        <w:jc w:val="center"/>
        <w:rPr>
          <w:szCs w:val="24"/>
        </w:rPr>
      </w:pPr>
      <w:r w:rsidRPr="00937A3B">
        <w:rPr>
          <w:szCs w:val="24"/>
        </w:rPr>
        <w:object w:dxaOrig="9514" w:dyaOrig="2793" w14:anchorId="25C21F29">
          <v:shape id="_x0000_i1035" type="#_x0000_t75" style="width:376.5pt;height:105.75pt" o:ole="">
            <v:imagedata r:id="rId34" o:title=""/>
          </v:shape>
          <o:OLEObject Type="Embed" ProgID="Excel.Sheet.12" ShapeID="_x0000_i1035" DrawAspect="Content" ObjectID="_1508757635" r:id="rId35"/>
        </w:object>
      </w:r>
    </w:p>
    <w:p w14:paraId="25C21C69" w14:textId="77777777" w:rsidR="00804F13" w:rsidRPr="00937A3B" w:rsidRDefault="00804F13" w:rsidP="00804F13">
      <w:pPr>
        <w:rPr>
          <w:rFonts w:eastAsia="Times New Roman" w:cs="Times New Roman"/>
          <w:color w:val="000000"/>
          <w:szCs w:val="24"/>
          <w:lang w:eastAsia="es-MX"/>
        </w:rPr>
      </w:pPr>
      <w:r w:rsidRPr="00937A3B">
        <w:rPr>
          <w:szCs w:val="24"/>
        </w:rPr>
        <w:t xml:space="preserve">a) Estancia en Hospitales </w:t>
      </w:r>
      <w:r w:rsidRPr="00937A3B">
        <w:rPr>
          <w:rFonts w:eastAsia="Times New Roman" w:cs="Times New Roman"/>
          <w:color w:val="000000"/>
          <w:szCs w:val="24"/>
          <w:lang w:eastAsia="es-MX"/>
        </w:rPr>
        <w:t xml:space="preserve"> $8,729,975.77 </w:t>
      </w:r>
    </w:p>
    <w:p w14:paraId="25C21C6A" w14:textId="77777777" w:rsidR="00804F13" w:rsidRPr="00937A3B" w:rsidRDefault="00804F13" w:rsidP="00804F13">
      <w:pPr>
        <w:rPr>
          <w:szCs w:val="24"/>
        </w:rPr>
      </w:pPr>
    </w:p>
    <w:p w14:paraId="25C21C6B" w14:textId="77777777" w:rsidR="00804F13" w:rsidRPr="00937A3B" w:rsidRDefault="00804F13" w:rsidP="00804F13">
      <w:pPr>
        <w:jc w:val="both"/>
        <w:rPr>
          <w:szCs w:val="24"/>
        </w:rPr>
      </w:pPr>
      <w:r w:rsidRPr="00937A3B">
        <w:rPr>
          <w:szCs w:val="24"/>
        </w:rPr>
        <w:t xml:space="preserve">Importe correspondiente a los pagos realizados por el Instituto a hospitales por concepto </w:t>
      </w:r>
      <w:r w:rsidR="00F54B02" w:rsidRPr="00937A3B">
        <w:rPr>
          <w:szCs w:val="24"/>
        </w:rPr>
        <w:t xml:space="preserve">de </w:t>
      </w:r>
      <w:r w:rsidRPr="00937A3B">
        <w:rPr>
          <w:szCs w:val="24"/>
        </w:rPr>
        <w:t xml:space="preserve">hospitalización y servicios clínicos externos otorgados a derechohabientes. </w:t>
      </w:r>
    </w:p>
    <w:p w14:paraId="25C21C6C" w14:textId="77777777" w:rsidR="00804F13" w:rsidRPr="00937A3B" w:rsidRDefault="00804F13" w:rsidP="00804F13">
      <w:pPr>
        <w:jc w:val="both"/>
        <w:rPr>
          <w:szCs w:val="24"/>
        </w:rPr>
      </w:pPr>
      <w:r w:rsidRPr="00937A3B">
        <w:rPr>
          <w:szCs w:val="24"/>
        </w:rPr>
        <w:t xml:space="preserve"> </w:t>
      </w:r>
    </w:p>
    <w:p w14:paraId="25C21C6D" w14:textId="77777777" w:rsidR="00804F13" w:rsidRPr="00937A3B" w:rsidRDefault="00804F13" w:rsidP="00804F13">
      <w:pPr>
        <w:jc w:val="both"/>
        <w:rPr>
          <w:rFonts w:eastAsia="Calibri" w:cs="Calibri"/>
          <w:szCs w:val="24"/>
        </w:rPr>
      </w:pPr>
      <w:r w:rsidRPr="00937A3B">
        <w:rPr>
          <w:szCs w:val="24"/>
        </w:rPr>
        <w:t>Se verificó que se contara con la documentación soporte que valide el gasto, así como el registro contable fuera el correcto y oportuno;</w:t>
      </w:r>
      <w:r w:rsidRPr="00937A3B">
        <w:rPr>
          <w:rFonts w:eastAsia="Calibri" w:cs="Calibri"/>
          <w:szCs w:val="24"/>
        </w:rPr>
        <w:t xml:space="preserve"> validándose su apego a lo establecido en la Ley de Adquisiciones, Arrendamientos, Contratación de Servicios y Obra Pública del Estado de Chihuahua</w:t>
      </w:r>
      <w:r w:rsidR="00F54B02" w:rsidRPr="00937A3B">
        <w:rPr>
          <w:rFonts w:eastAsia="Calibri" w:cs="Calibri"/>
          <w:szCs w:val="24"/>
        </w:rPr>
        <w:t>; así como a</w:t>
      </w:r>
      <w:r w:rsidRPr="00937A3B">
        <w:rPr>
          <w:rFonts w:eastAsia="Calibri" w:cs="Calibri"/>
          <w:szCs w:val="24"/>
        </w:rPr>
        <w:t xml:space="preserve"> la Ley del Instituto Municipal de Pensiones</w:t>
      </w:r>
      <w:r w:rsidR="00F54B02" w:rsidRPr="00937A3B">
        <w:rPr>
          <w:rFonts w:eastAsia="Calibri" w:cs="Calibri"/>
          <w:szCs w:val="24"/>
        </w:rPr>
        <w:t xml:space="preserve"> y demás normatividad aplicable</w:t>
      </w:r>
      <w:r w:rsidR="00CA3BFA" w:rsidRPr="00937A3B">
        <w:rPr>
          <w:rFonts w:eastAsia="Calibri" w:cs="Calibri"/>
          <w:szCs w:val="24"/>
        </w:rPr>
        <w:t>.</w:t>
      </w:r>
    </w:p>
    <w:p w14:paraId="25C21C6E" w14:textId="77777777" w:rsidR="00804F13" w:rsidRPr="00937A3B" w:rsidRDefault="00804F13" w:rsidP="00804F13">
      <w:pPr>
        <w:jc w:val="both"/>
        <w:rPr>
          <w:rFonts w:eastAsia="Calibri" w:cs="Calibri"/>
          <w:szCs w:val="24"/>
        </w:rPr>
      </w:pPr>
    </w:p>
    <w:p w14:paraId="25C21C6F" w14:textId="77777777" w:rsidR="00804F13" w:rsidRPr="00937A3B" w:rsidRDefault="00804F13" w:rsidP="00804F13">
      <w:pPr>
        <w:jc w:val="both"/>
        <w:rPr>
          <w:rFonts w:eastAsia="Calibri" w:cs="Calibri"/>
          <w:szCs w:val="24"/>
        </w:rPr>
      </w:pPr>
      <w:r w:rsidRPr="00937A3B">
        <w:rPr>
          <w:rFonts w:eastAsia="Calibri" w:cs="Calibri"/>
          <w:szCs w:val="24"/>
        </w:rPr>
        <w:t xml:space="preserve">Se determinaron observaciones que se desarrollan el numeral </w:t>
      </w:r>
      <w:r w:rsidR="00595D28" w:rsidRPr="00937A3B">
        <w:rPr>
          <w:rFonts w:eastAsia="Calibri" w:cs="Calibri"/>
          <w:szCs w:val="24"/>
        </w:rPr>
        <w:t>II.</w:t>
      </w:r>
      <w:r w:rsidRPr="00937A3B">
        <w:rPr>
          <w:rFonts w:eastAsia="Calibri" w:cs="Calibri"/>
          <w:szCs w:val="24"/>
        </w:rPr>
        <w:t>, correspondiente al apartado de observaciones.</w:t>
      </w:r>
    </w:p>
    <w:p w14:paraId="25C21C70" w14:textId="77777777" w:rsidR="00A321EC" w:rsidRPr="00937A3B" w:rsidRDefault="00A321EC" w:rsidP="00804F13">
      <w:pPr>
        <w:jc w:val="both"/>
        <w:rPr>
          <w:rFonts w:eastAsia="Calibri" w:cs="Calibri"/>
          <w:szCs w:val="24"/>
        </w:rPr>
      </w:pPr>
    </w:p>
    <w:p w14:paraId="25C21C71" w14:textId="77777777" w:rsidR="00804F13" w:rsidRPr="00937A3B" w:rsidRDefault="00804F13" w:rsidP="00804F13">
      <w:pPr>
        <w:jc w:val="both"/>
        <w:rPr>
          <w:rFonts w:eastAsia="Times New Roman" w:cs="Times New Roman"/>
          <w:color w:val="000000"/>
          <w:szCs w:val="24"/>
          <w:lang w:eastAsia="es-MX"/>
        </w:rPr>
      </w:pPr>
      <w:r w:rsidRPr="00937A3B">
        <w:rPr>
          <w:rFonts w:eastAsia="Calibri" w:cs="Calibri"/>
          <w:szCs w:val="24"/>
        </w:rPr>
        <w:t>b) Medicamentos en Hospitales $</w:t>
      </w:r>
      <w:r w:rsidRPr="00937A3B">
        <w:rPr>
          <w:rFonts w:eastAsia="Times New Roman" w:cs="Times New Roman"/>
          <w:color w:val="000000"/>
          <w:szCs w:val="24"/>
          <w:lang w:eastAsia="es-MX"/>
        </w:rPr>
        <w:t xml:space="preserve">7,915,775.53 </w:t>
      </w:r>
    </w:p>
    <w:p w14:paraId="25C21C72" w14:textId="77777777" w:rsidR="00804F13" w:rsidRPr="00937A3B" w:rsidRDefault="00804F13" w:rsidP="00804F13">
      <w:pPr>
        <w:jc w:val="both"/>
        <w:rPr>
          <w:rFonts w:eastAsia="Calibri" w:cs="Calibri"/>
          <w:szCs w:val="24"/>
        </w:rPr>
      </w:pPr>
    </w:p>
    <w:p w14:paraId="25C21C73" w14:textId="77777777" w:rsidR="00804F13" w:rsidRPr="00937A3B" w:rsidRDefault="0060709A" w:rsidP="00804F13">
      <w:pPr>
        <w:jc w:val="both"/>
        <w:rPr>
          <w:rFonts w:eastAsia="Calibri" w:cs="Calibri"/>
          <w:szCs w:val="24"/>
        </w:rPr>
      </w:pPr>
      <w:r w:rsidRPr="00937A3B">
        <w:rPr>
          <w:rFonts w:eastAsia="Calibri" w:cs="Calibri"/>
          <w:szCs w:val="24"/>
        </w:rPr>
        <w:t>Importe que corresponde a la compra</w:t>
      </w:r>
      <w:r w:rsidR="00804F13" w:rsidRPr="00937A3B">
        <w:rPr>
          <w:rFonts w:eastAsia="Calibri" w:cs="Calibri"/>
          <w:szCs w:val="24"/>
        </w:rPr>
        <w:t xml:space="preserve"> de medicamento </w:t>
      </w:r>
      <w:r w:rsidR="00DD6669" w:rsidRPr="00937A3B">
        <w:rPr>
          <w:rFonts w:eastAsia="Calibri" w:cs="Calibri"/>
          <w:szCs w:val="24"/>
        </w:rPr>
        <w:t>realizadas por el Instituto</w:t>
      </w:r>
      <w:r w:rsidRPr="00937A3B">
        <w:rPr>
          <w:rFonts w:eastAsia="Calibri" w:cs="Calibri"/>
          <w:szCs w:val="24"/>
        </w:rPr>
        <w:t>,</w:t>
      </w:r>
      <w:r w:rsidR="00DD6669" w:rsidRPr="00937A3B">
        <w:rPr>
          <w:rFonts w:eastAsia="Calibri" w:cs="Calibri"/>
          <w:szCs w:val="24"/>
        </w:rPr>
        <w:t xml:space="preserve"> </w:t>
      </w:r>
      <w:r w:rsidR="00804F13" w:rsidRPr="00937A3B">
        <w:rPr>
          <w:szCs w:val="24"/>
        </w:rPr>
        <w:t xml:space="preserve">a fin de brindar el servicio de </w:t>
      </w:r>
      <w:r w:rsidR="00595D28" w:rsidRPr="00937A3B">
        <w:rPr>
          <w:szCs w:val="24"/>
        </w:rPr>
        <w:t>hospitalización</w:t>
      </w:r>
      <w:r w:rsidR="00804F13" w:rsidRPr="00937A3B">
        <w:rPr>
          <w:szCs w:val="24"/>
        </w:rPr>
        <w:t xml:space="preserve"> a sus derechohabientes.</w:t>
      </w:r>
    </w:p>
    <w:p w14:paraId="25C21C74" w14:textId="77777777" w:rsidR="00804F13" w:rsidRPr="00937A3B" w:rsidRDefault="00804F13" w:rsidP="00804F13">
      <w:pPr>
        <w:jc w:val="both"/>
        <w:rPr>
          <w:szCs w:val="24"/>
        </w:rPr>
      </w:pPr>
    </w:p>
    <w:p w14:paraId="25C21C75" w14:textId="77777777" w:rsidR="0060709A" w:rsidRPr="00937A3B" w:rsidRDefault="0060709A" w:rsidP="0060709A">
      <w:pPr>
        <w:jc w:val="both"/>
        <w:rPr>
          <w:rFonts w:eastAsia="Calibri" w:cs="Calibri"/>
          <w:szCs w:val="24"/>
        </w:rPr>
      </w:pPr>
      <w:r w:rsidRPr="00937A3B">
        <w:rPr>
          <w:szCs w:val="24"/>
        </w:rPr>
        <w:t>Se verificó que se contara con la documentación soporte que valide el gasto, así como el registro contable fuera el correcto y oportuno;</w:t>
      </w:r>
      <w:r w:rsidRPr="00937A3B">
        <w:rPr>
          <w:rFonts w:eastAsia="Calibri" w:cs="Calibri"/>
          <w:szCs w:val="24"/>
        </w:rPr>
        <w:t xml:space="preserve"> validándose su apego a lo establecido en la Ley de Adquisiciones, Arrendamientos, Contratación de Servicios y Obra Pública del Estado de Chihuahua; así como a la Ley del Instituto Municipal de Pensiones y demás normatividad aplicable</w:t>
      </w:r>
      <w:r w:rsidR="00CA3BFA" w:rsidRPr="00937A3B">
        <w:rPr>
          <w:rFonts w:eastAsia="Calibri" w:cs="Calibri"/>
          <w:szCs w:val="24"/>
        </w:rPr>
        <w:t>.</w:t>
      </w:r>
    </w:p>
    <w:p w14:paraId="25C21C76" w14:textId="77777777" w:rsidR="00804F13" w:rsidRPr="00937A3B" w:rsidRDefault="00804F13" w:rsidP="00804F13">
      <w:pPr>
        <w:jc w:val="both"/>
        <w:rPr>
          <w:rFonts w:eastAsia="Calibri" w:cs="Calibri"/>
          <w:szCs w:val="24"/>
        </w:rPr>
      </w:pPr>
    </w:p>
    <w:p w14:paraId="25C21C77" w14:textId="77777777" w:rsidR="00804F13" w:rsidRPr="00937A3B" w:rsidRDefault="00804F13" w:rsidP="00804F13">
      <w:pPr>
        <w:jc w:val="both"/>
        <w:rPr>
          <w:rFonts w:eastAsia="Calibri" w:cs="Calibri"/>
          <w:szCs w:val="24"/>
        </w:rPr>
      </w:pPr>
      <w:r w:rsidRPr="00937A3B">
        <w:rPr>
          <w:rFonts w:eastAsia="Calibri" w:cs="Calibri"/>
          <w:szCs w:val="24"/>
        </w:rPr>
        <w:t xml:space="preserve">Se determinaron observaciones que se desarrollan el numeral </w:t>
      </w:r>
      <w:r w:rsidR="003123FE" w:rsidRPr="00937A3B">
        <w:rPr>
          <w:rFonts w:eastAsia="Calibri" w:cs="Calibri"/>
          <w:szCs w:val="24"/>
        </w:rPr>
        <w:t>I.</w:t>
      </w:r>
      <w:r w:rsidR="000340B5" w:rsidRPr="00937A3B">
        <w:rPr>
          <w:rFonts w:eastAsia="Calibri" w:cs="Calibri"/>
          <w:szCs w:val="24"/>
        </w:rPr>
        <w:t>3</w:t>
      </w:r>
      <w:r w:rsidR="003123FE" w:rsidRPr="00937A3B">
        <w:rPr>
          <w:rFonts w:eastAsia="Calibri" w:cs="Calibri"/>
          <w:szCs w:val="24"/>
        </w:rPr>
        <w:t>.2.</w:t>
      </w:r>
      <w:r w:rsidR="007D2DB3" w:rsidRPr="00937A3B">
        <w:rPr>
          <w:rFonts w:eastAsia="Calibri" w:cs="Calibri"/>
          <w:szCs w:val="24"/>
        </w:rPr>
        <w:t>6</w:t>
      </w:r>
      <w:r w:rsidR="00595D28" w:rsidRPr="00937A3B">
        <w:rPr>
          <w:rFonts w:eastAsia="Calibri" w:cs="Calibri"/>
          <w:szCs w:val="24"/>
        </w:rPr>
        <w:t>.</w:t>
      </w:r>
      <w:r w:rsidRPr="00937A3B">
        <w:rPr>
          <w:rFonts w:eastAsia="Calibri" w:cs="Calibri"/>
          <w:szCs w:val="24"/>
        </w:rPr>
        <w:t>, correspondien</w:t>
      </w:r>
      <w:r w:rsidR="00DD6669" w:rsidRPr="00937A3B">
        <w:rPr>
          <w:rFonts w:eastAsia="Calibri" w:cs="Calibri"/>
          <w:szCs w:val="24"/>
        </w:rPr>
        <w:t>te al apartado de Costo de Medicamento.</w:t>
      </w:r>
    </w:p>
    <w:p w14:paraId="25C21C78" w14:textId="77777777" w:rsidR="00804F13" w:rsidRPr="00937A3B" w:rsidRDefault="00804F13" w:rsidP="00804F13">
      <w:pPr>
        <w:rPr>
          <w:szCs w:val="24"/>
        </w:rPr>
      </w:pPr>
    </w:p>
    <w:p w14:paraId="25C21C79" w14:textId="77777777" w:rsidR="00804F13" w:rsidRPr="00937A3B" w:rsidRDefault="00804F13" w:rsidP="00804F13">
      <w:pPr>
        <w:rPr>
          <w:rFonts w:eastAsia="Times New Roman" w:cs="Times New Roman"/>
          <w:color w:val="000000"/>
          <w:szCs w:val="24"/>
          <w:lang w:eastAsia="es-MX"/>
        </w:rPr>
      </w:pPr>
      <w:r w:rsidRPr="00937A3B">
        <w:rPr>
          <w:szCs w:val="24"/>
        </w:rPr>
        <w:t>c) Auxiliar de Diagnóstico en Hospitales $</w:t>
      </w:r>
      <w:r w:rsidR="008237CC" w:rsidRPr="00937A3B">
        <w:rPr>
          <w:rFonts w:eastAsia="Times New Roman" w:cs="Times New Roman"/>
          <w:color w:val="000000"/>
          <w:szCs w:val="24"/>
          <w:lang w:eastAsia="es-MX"/>
        </w:rPr>
        <w:t xml:space="preserve"> 2,197,489.28</w:t>
      </w:r>
    </w:p>
    <w:p w14:paraId="25C21C7A" w14:textId="77777777" w:rsidR="008237CC" w:rsidRPr="00937A3B" w:rsidRDefault="008237CC" w:rsidP="00804F13">
      <w:pPr>
        <w:rPr>
          <w:szCs w:val="24"/>
        </w:rPr>
      </w:pPr>
    </w:p>
    <w:p w14:paraId="25C21C7B" w14:textId="77777777" w:rsidR="00804F13" w:rsidRPr="00937A3B" w:rsidRDefault="00804F13" w:rsidP="00595D28">
      <w:pPr>
        <w:jc w:val="both"/>
        <w:rPr>
          <w:szCs w:val="24"/>
        </w:rPr>
      </w:pPr>
      <w:r w:rsidRPr="00937A3B">
        <w:rPr>
          <w:szCs w:val="24"/>
        </w:rPr>
        <w:t xml:space="preserve">Importe </w:t>
      </w:r>
      <w:r w:rsidR="0060709A" w:rsidRPr="00937A3B">
        <w:rPr>
          <w:szCs w:val="24"/>
        </w:rPr>
        <w:t xml:space="preserve">que corresponde </w:t>
      </w:r>
      <w:r w:rsidRPr="00937A3B">
        <w:rPr>
          <w:szCs w:val="24"/>
        </w:rPr>
        <w:t xml:space="preserve">a </w:t>
      </w:r>
      <w:r w:rsidR="0060709A" w:rsidRPr="00937A3B">
        <w:rPr>
          <w:szCs w:val="24"/>
        </w:rPr>
        <w:t xml:space="preserve">los </w:t>
      </w:r>
      <w:r w:rsidRPr="00937A3B">
        <w:rPr>
          <w:szCs w:val="24"/>
        </w:rPr>
        <w:t xml:space="preserve">pagos efectuados por concepto de estudios de diagnóstico realizados en hospitales a los derechohabientes del Instituto. </w:t>
      </w:r>
    </w:p>
    <w:p w14:paraId="25C21C7C" w14:textId="77777777" w:rsidR="00B33F15" w:rsidRPr="00937A3B" w:rsidRDefault="00B33F15" w:rsidP="00595D28">
      <w:pPr>
        <w:jc w:val="both"/>
        <w:rPr>
          <w:szCs w:val="24"/>
        </w:rPr>
      </w:pPr>
    </w:p>
    <w:p w14:paraId="25C21C7D" w14:textId="77777777" w:rsidR="0060709A" w:rsidRPr="00937A3B" w:rsidRDefault="0060709A" w:rsidP="0060709A">
      <w:pPr>
        <w:jc w:val="both"/>
        <w:rPr>
          <w:rFonts w:eastAsia="Calibri" w:cs="Calibri"/>
          <w:szCs w:val="24"/>
        </w:rPr>
      </w:pPr>
      <w:r w:rsidRPr="00937A3B">
        <w:rPr>
          <w:szCs w:val="24"/>
        </w:rPr>
        <w:lastRenderedPageBreak/>
        <w:t>Se verificó que se contara con la documentación soporte que valide el gasto, así como el registro contable fuera el correcto y oportuno;</w:t>
      </w:r>
      <w:r w:rsidRPr="00937A3B">
        <w:rPr>
          <w:rFonts w:eastAsia="Calibri" w:cs="Calibri"/>
          <w:szCs w:val="24"/>
        </w:rPr>
        <w:t xml:space="preserve"> validándose su apego a lo establecido en la Ley de Adquisiciones, Arrendamientos, Contratación de Servicios y Obra Pública del Estado de Chihuahua; así como a la Ley del Instituto Municipal de Pensiones y demás normatividad aplicable</w:t>
      </w:r>
      <w:r w:rsidR="00CA3BFA" w:rsidRPr="00937A3B">
        <w:rPr>
          <w:rFonts w:eastAsia="Calibri" w:cs="Calibri"/>
          <w:szCs w:val="24"/>
        </w:rPr>
        <w:t>.</w:t>
      </w:r>
    </w:p>
    <w:p w14:paraId="25C21C7E" w14:textId="77777777" w:rsidR="00804F13" w:rsidRPr="00937A3B" w:rsidRDefault="00804F13" w:rsidP="00804F13">
      <w:pPr>
        <w:jc w:val="both"/>
        <w:rPr>
          <w:rFonts w:eastAsia="Calibri" w:cs="Calibri"/>
          <w:szCs w:val="24"/>
        </w:rPr>
      </w:pPr>
    </w:p>
    <w:p w14:paraId="25C21C7F" w14:textId="77777777" w:rsidR="00A4732D" w:rsidRPr="00937A3B" w:rsidRDefault="00A4732D" w:rsidP="00A4732D">
      <w:pPr>
        <w:jc w:val="both"/>
        <w:rPr>
          <w:rFonts w:eastAsia="Calibri" w:cs="Times New Roman"/>
          <w:szCs w:val="24"/>
        </w:rPr>
      </w:pPr>
      <w:r w:rsidRPr="00937A3B">
        <w:rPr>
          <w:rFonts w:eastAsia="Calibri" w:cs="Times New Roman"/>
          <w:szCs w:val="24"/>
        </w:rPr>
        <w:t xml:space="preserve">Se determinó una observación que se desarrolla en el numeral II., correspondiente al apartado de </w:t>
      </w:r>
      <w:r w:rsidR="0060709A" w:rsidRPr="00937A3B">
        <w:rPr>
          <w:rFonts w:eastAsia="Calibri" w:cs="Times New Roman"/>
          <w:szCs w:val="24"/>
        </w:rPr>
        <w:t>o</w:t>
      </w:r>
      <w:r w:rsidRPr="00937A3B">
        <w:rPr>
          <w:rFonts w:eastAsia="Calibri" w:cs="Times New Roman"/>
          <w:szCs w:val="24"/>
        </w:rPr>
        <w:t>bservaciones.</w:t>
      </w:r>
    </w:p>
    <w:p w14:paraId="25C21C80" w14:textId="77777777" w:rsidR="00804F13" w:rsidRPr="00937A3B" w:rsidRDefault="00804F13" w:rsidP="00804F13">
      <w:pPr>
        <w:rPr>
          <w:szCs w:val="24"/>
        </w:rPr>
      </w:pPr>
    </w:p>
    <w:p w14:paraId="25C21C81" w14:textId="77777777" w:rsidR="00804F13" w:rsidRPr="00937A3B" w:rsidRDefault="00804F13" w:rsidP="00804F13">
      <w:pPr>
        <w:rPr>
          <w:rFonts w:eastAsia="Times New Roman" w:cs="Times New Roman"/>
          <w:color w:val="000000"/>
          <w:szCs w:val="24"/>
          <w:lang w:eastAsia="es-MX"/>
        </w:rPr>
      </w:pPr>
      <w:r w:rsidRPr="00937A3B">
        <w:rPr>
          <w:szCs w:val="24"/>
        </w:rPr>
        <w:t>d) Material de Curación Hospitales $</w:t>
      </w:r>
      <w:r w:rsidR="008237CC" w:rsidRPr="00937A3B">
        <w:rPr>
          <w:rFonts w:eastAsia="Times New Roman" w:cs="Times New Roman"/>
          <w:color w:val="000000"/>
          <w:szCs w:val="24"/>
          <w:lang w:eastAsia="es-MX"/>
        </w:rPr>
        <w:t xml:space="preserve"> 2,277,287.03</w:t>
      </w:r>
    </w:p>
    <w:p w14:paraId="25C21C82" w14:textId="77777777" w:rsidR="00804F13" w:rsidRPr="00937A3B" w:rsidRDefault="00804F13" w:rsidP="00804F13">
      <w:pPr>
        <w:rPr>
          <w:szCs w:val="24"/>
        </w:rPr>
      </w:pPr>
    </w:p>
    <w:p w14:paraId="25C21C83" w14:textId="77777777" w:rsidR="00804F13" w:rsidRPr="00937A3B" w:rsidRDefault="00804F13" w:rsidP="00804F13">
      <w:pPr>
        <w:jc w:val="both"/>
        <w:rPr>
          <w:szCs w:val="24"/>
        </w:rPr>
      </w:pPr>
      <w:r w:rsidRPr="00937A3B">
        <w:rPr>
          <w:szCs w:val="24"/>
        </w:rPr>
        <w:t>E</w:t>
      </w:r>
      <w:r w:rsidR="00E96E58" w:rsidRPr="00937A3B">
        <w:rPr>
          <w:szCs w:val="24"/>
        </w:rPr>
        <w:t>ste</w:t>
      </w:r>
      <w:r w:rsidRPr="00937A3B">
        <w:rPr>
          <w:szCs w:val="24"/>
        </w:rPr>
        <w:t xml:space="preserve"> importe corresponde al pago efectuado por concepto de material de curación utilizado durante el servicio de atención médica brindado a derechohabientes en hospitales.</w:t>
      </w:r>
    </w:p>
    <w:p w14:paraId="25C21C84" w14:textId="77777777" w:rsidR="00804F13" w:rsidRPr="00937A3B" w:rsidRDefault="00804F13" w:rsidP="00804F13">
      <w:pPr>
        <w:rPr>
          <w:szCs w:val="24"/>
        </w:rPr>
      </w:pPr>
    </w:p>
    <w:p w14:paraId="25C21C85" w14:textId="77777777" w:rsidR="00E96E58" w:rsidRPr="00937A3B" w:rsidRDefault="00E96E58" w:rsidP="00E96E58">
      <w:pPr>
        <w:jc w:val="both"/>
        <w:rPr>
          <w:rFonts w:eastAsia="Calibri" w:cs="Calibri"/>
          <w:szCs w:val="24"/>
        </w:rPr>
      </w:pPr>
      <w:r w:rsidRPr="00937A3B">
        <w:rPr>
          <w:szCs w:val="24"/>
        </w:rPr>
        <w:t>Se verificó que se contara con la documentación soporte que valide el gasto, así como el registro contable fuera el correcto y oportuno;</w:t>
      </w:r>
      <w:r w:rsidRPr="00937A3B">
        <w:rPr>
          <w:rFonts w:eastAsia="Calibri" w:cs="Calibri"/>
          <w:szCs w:val="24"/>
        </w:rPr>
        <w:t xml:space="preserve"> validándose su apego a lo establecido en la Ley de Adquisiciones, Arrendamientos, Contratación de Servicios y Obra Pública del Estado de Chihuahua; así como a la Ley del Instituto Municipal de Pensiones y demás normatividad aplicable</w:t>
      </w:r>
      <w:r w:rsidR="00CA3BFA" w:rsidRPr="00937A3B">
        <w:rPr>
          <w:rFonts w:eastAsia="Calibri" w:cs="Calibri"/>
          <w:szCs w:val="24"/>
        </w:rPr>
        <w:t>.</w:t>
      </w:r>
    </w:p>
    <w:p w14:paraId="25C21C86" w14:textId="77777777" w:rsidR="00804F13" w:rsidRPr="00937A3B" w:rsidRDefault="00804F13" w:rsidP="00804F13">
      <w:pPr>
        <w:jc w:val="both"/>
        <w:rPr>
          <w:rFonts w:eastAsia="Calibri" w:cs="Calibri"/>
          <w:szCs w:val="24"/>
        </w:rPr>
      </w:pPr>
    </w:p>
    <w:p w14:paraId="25C21C87" w14:textId="77777777" w:rsidR="00431B67" w:rsidRPr="00937A3B" w:rsidRDefault="00431B67" w:rsidP="00431B67">
      <w:pPr>
        <w:jc w:val="both"/>
        <w:rPr>
          <w:rFonts w:eastAsia="Calibri" w:cs="Times New Roman"/>
          <w:szCs w:val="24"/>
        </w:rPr>
      </w:pPr>
      <w:r w:rsidRPr="00937A3B">
        <w:rPr>
          <w:rFonts w:eastAsia="Calibri" w:cs="Times New Roman"/>
          <w:szCs w:val="24"/>
        </w:rPr>
        <w:t xml:space="preserve">Se determinó una observación que se desarrolla en el numeral II., correspondiente al apartado de </w:t>
      </w:r>
      <w:r w:rsidR="00E96E58" w:rsidRPr="00937A3B">
        <w:rPr>
          <w:rFonts w:eastAsia="Calibri" w:cs="Times New Roman"/>
          <w:szCs w:val="24"/>
        </w:rPr>
        <w:t>o</w:t>
      </w:r>
      <w:r w:rsidRPr="00937A3B">
        <w:rPr>
          <w:rFonts w:eastAsia="Calibri" w:cs="Times New Roman"/>
          <w:szCs w:val="24"/>
        </w:rPr>
        <w:t>bservaciones.</w:t>
      </w:r>
    </w:p>
    <w:p w14:paraId="25C21C88" w14:textId="77777777" w:rsidR="00804F13" w:rsidRPr="00937A3B" w:rsidRDefault="00804F13" w:rsidP="00804F13">
      <w:pPr>
        <w:rPr>
          <w:szCs w:val="24"/>
        </w:rPr>
      </w:pPr>
    </w:p>
    <w:p w14:paraId="25C21C89" w14:textId="77777777" w:rsidR="00643114" w:rsidRPr="00937A3B" w:rsidRDefault="00804F13" w:rsidP="00804F13">
      <w:pPr>
        <w:tabs>
          <w:tab w:val="center" w:pos="4702"/>
        </w:tabs>
        <w:rPr>
          <w:szCs w:val="24"/>
        </w:rPr>
      </w:pPr>
      <w:r w:rsidRPr="00937A3B">
        <w:rPr>
          <w:szCs w:val="24"/>
        </w:rPr>
        <w:t>e) Material y Equipo $</w:t>
      </w:r>
      <w:r w:rsidR="008237CC" w:rsidRPr="00937A3B">
        <w:rPr>
          <w:szCs w:val="24"/>
        </w:rPr>
        <w:t>2,458,850.97</w:t>
      </w:r>
    </w:p>
    <w:p w14:paraId="25C21C8A" w14:textId="77777777" w:rsidR="00804F13" w:rsidRPr="00937A3B" w:rsidRDefault="00804F13" w:rsidP="00804F13">
      <w:pPr>
        <w:tabs>
          <w:tab w:val="center" w:pos="4702"/>
        </w:tabs>
        <w:rPr>
          <w:szCs w:val="24"/>
        </w:rPr>
      </w:pPr>
      <w:r w:rsidRPr="00937A3B">
        <w:rPr>
          <w:szCs w:val="24"/>
        </w:rPr>
        <w:tab/>
      </w:r>
    </w:p>
    <w:p w14:paraId="25C21C8B" w14:textId="77777777" w:rsidR="00804F13" w:rsidRPr="00937A3B" w:rsidRDefault="00804F13" w:rsidP="00595D28">
      <w:pPr>
        <w:tabs>
          <w:tab w:val="center" w:pos="4702"/>
        </w:tabs>
        <w:jc w:val="both"/>
        <w:rPr>
          <w:szCs w:val="24"/>
        </w:rPr>
      </w:pPr>
      <w:r w:rsidRPr="00937A3B">
        <w:rPr>
          <w:szCs w:val="24"/>
        </w:rPr>
        <w:t xml:space="preserve">Importe </w:t>
      </w:r>
      <w:r w:rsidR="004A049B" w:rsidRPr="00937A3B">
        <w:rPr>
          <w:szCs w:val="24"/>
        </w:rPr>
        <w:t xml:space="preserve">que corresponde </w:t>
      </w:r>
      <w:r w:rsidRPr="00937A3B">
        <w:rPr>
          <w:szCs w:val="24"/>
        </w:rPr>
        <w:t>al</w:t>
      </w:r>
      <w:r w:rsidR="00A321EC" w:rsidRPr="00937A3B">
        <w:rPr>
          <w:szCs w:val="24"/>
        </w:rPr>
        <w:t xml:space="preserve"> pago de material</w:t>
      </w:r>
      <w:r w:rsidRPr="00937A3B">
        <w:rPr>
          <w:szCs w:val="24"/>
        </w:rPr>
        <w:t xml:space="preserve"> e implantes quirúrgicos utilizados en cirugías de los derechohabientes del Instituto Municipal de Pensiones.</w:t>
      </w:r>
    </w:p>
    <w:p w14:paraId="25C21C8C" w14:textId="77777777" w:rsidR="00B33F15" w:rsidRPr="00937A3B" w:rsidRDefault="00B33F15" w:rsidP="00595D28">
      <w:pPr>
        <w:tabs>
          <w:tab w:val="center" w:pos="4702"/>
        </w:tabs>
        <w:jc w:val="both"/>
        <w:rPr>
          <w:szCs w:val="24"/>
        </w:rPr>
      </w:pPr>
    </w:p>
    <w:p w14:paraId="25C21C8D" w14:textId="77777777" w:rsidR="004A049B" w:rsidRPr="00937A3B" w:rsidRDefault="004A049B" w:rsidP="004A049B">
      <w:pPr>
        <w:jc w:val="both"/>
        <w:rPr>
          <w:rFonts w:eastAsia="Calibri" w:cs="Calibri"/>
          <w:szCs w:val="24"/>
        </w:rPr>
      </w:pPr>
      <w:r w:rsidRPr="00937A3B">
        <w:rPr>
          <w:szCs w:val="24"/>
        </w:rPr>
        <w:t>Se verificó que se contara con la documentación soporte que valide el gasto, así como el registro contable fuera el correcto y oportuno;</w:t>
      </w:r>
      <w:r w:rsidRPr="00937A3B">
        <w:rPr>
          <w:rFonts w:eastAsia="Calibri" w:cs="Calibri"/>
          <w:szCs w:val="24"/>
        </w:rPr>
        <w:t xml:space="preserve"> validándose su apego a lo establecido en la Ley de Adquisiciones, Arrendamientos, Contratación de Servicios y Obra Pública del Estado de Chihuahua; así como a la Ley del Instituto Municipal de Pensiones y demás normatividad aplicable</w:t>
      </w:r>
      <w:r w:rsidR="00CA3BFA" w:rsidRPr="00937A3B">
        <w:rPr>
          <w:rFonts w:eastAsia="Calibri" w:cs="Calibri"/>
          <w:szCs w:val="24"/>
        </w:rPr>
        <w:t>.</w:t>
      </w:r>
    </w:p>
    <w:p w14:paraId="25C21C8E" w14:textId="77777777" w:rsidR="00804F13" w:rsidRPr="00937A3B" w:rsidRDefault="00804F13" w:rsidP="00804F13">
      <w:pPr>
        <w:jc w:val="both"/>
        <w:rPr>
          <w:rFonts w:eastAsia="Calibri" w:cs="Calibri"/>
          <w:szCs w:val="24"/>
        </w:rPr>
      </w:pPr>
    </w:p>
    <w:p w14:paraId="25C21C8F" w14:textId="77777777" w:rsidR="00431B67" w:rsidRPr="00937A3B" w:rsidRDefault="00431B67" w:rsidP="00431B67">
      <w:pPr>
        <w:jc w:val="both"/>
        <w:rPr>
          <w:rFonts w:eastAsia="Calibri" w:cs="Times New Roman"/>
          <w:szCs w:val="24"/>
        </w:rPr>
      </w:pPr>
      <w:r w:rsidRPr="00937A3B">
        <w:rPr>
          <w:rFonts w:eastAsia="Calibri" w:cs="Times New Roman"/>
          <w:szCs w:val="24"/>
        </w:rPr>
        <w:t xml:space="preserve">Se determinó una observación que se desarrolla en el numeral II., correspondiente al apartado de </w:t>
      </w:r>
      <w:r w:rsidR="004A049B" w:rsidRPr="00937A3B">
        <w:rPr>
          <w:rFonts w:eastAsia="Calibri" w:cs="Times New Roman"/>
          <w:szCs w:val="24"/>
        </w:rPr>
        <w:t>o</w:t>
      </w:r>
      <w:r w:rsidRPr="00937A3B">
        <w:rPr>
          <w:rFonts w:eastAsia="Calibri" w:cs="Times New Roman"/>
          <w:szCs w:val="24"/>
        </w:rPr>
        <w:t>bservaciones.</w:t>
      </w:r>
    </w:p>
    <w:p w14:paraId="25C21C90" w14:textId="77777777" w:rsidR="00804F13" w:rsidRPr="00937A3B" w:rsidRDefault="00804F13" w:rsidP="006C0230">
      <w:pPr>
        <w:jc w:val="both"/>
        <w:rPr>
          <w:szCs w:val="24"/>
        </w:rPr>
      </w:pPr>
    </w:p>
    <w:p w14:paraId="25C21C91" w14:textId="77777777" w:rsidR="00006DF2" w:rsidRPr="00937A3B" w:rsidRDefault="00804F13" w:rsidP="00006DF2">
      <w:pPr>
        <w:jc w:val="both"/>
        <w:rPr>
          <w:rFonts w:cstheme="minorHAnsi"/>
          <w:szCs w:val="24"/>
        </w:rPr>
      </w:pPr>
      <w:r w:rsidRPr="00937A3B">
        <w:rPr>
          <w:rFonts w:cstheme="minorHAnsi"/>
          <w:szCs w:val="24"/>
        </w:rPr>
        <w:t>I.3.2.</w:t>
      </w:r>
      <w:r w:rsidR="007F4F71" w:rsidRPr="00937A3B">
        <w:rPr>
          <w:rFonts w:cstheme="minorHAnsi"/>
          <w:szCs w:val="24"/>
        </w:rPr>
        <w:t>5</w:t>
      </w:r>
      <w:r w:rsidRPr="00937A3B">
        <w:rPr>
          <w:rFonts w:cstheme="minorHAnsi"/>
          <w:szCs w:val="24"/>
        </w:rPr>
        <w:t xml:space="preserve">. </w:t>
      </w:r>
      <w:r w:rsidR="00006DF2" w:rsidRPr="00937A3B">
        <w:rPr>
          <w:rFonts w:cstheme="minorHAnsi"/>
          <w:szCs w:val="24"/>
        </w:rPr>
        <w:t>COSTO AUXILIAR DE DIAGNÓSTICO</w:t>
      </w:r>
      <w:r w:rsidR="001D1018" w:rsidRPr="00937A3B">
        <w:rPr>
          <w:rFonts w:cstheme="minorHAnsi"/>
          <w:szCs w:val="24"/>
        </w:rPr>
        <w:t xml:space="preserve"> $3,706,002.72</w:t>
      </w:r>
    </w:p>
    <w:p w14:paraId="25C21C92" w14:textId="77777777" w:rsidR="003D27F9" w:rsidRPr="00937A3B" w:rsidRDefault="003D27F9" w:rsidP="00006DF2">
      <w:pPr>
        <w:jc w:val="both"/>
        <w:rPr>
          <w:rFonts w:cstheme="minorHAnsi"/>
          <w:szCs w:val="24"/>
        </w:rPr>
      </w:pPr>
    </w:p>
    <w:p w14:paraId="25C21C93" w14:textId="77777777" w:rsidR="003D27F9" w:rsidRPr="00937A3B" w:rsidRDefault="003D27F9" w:rsidP="003D27F9">
      <w:pPr>
        <w:jc w:val="both"/>
        <w:rPr>
          <w:rFonts w:cstheme="minorHAnsi"/>
          <w:szCs w:val="24"/>
        </w:rPr>
      </w:pPr>
      <w:r w:rsidRPr="00937A3B">
        <w:rPr>
          <w:szCs w:val="24"/>
        </w:rPr>
        <w:t xml:space="preserve">Los conceptos </w:t>
      </w:r>
      <w:r w:rsidRPr="00937A3B">
        <w:rPr>
          <w:rFonts w:cstheme="minorHAnsi"/>
          <w:szCs w:val="24"/>
        </w:rPr>
        <w:t>registrados y determinados como muestra, son los siguientes:</w:t>
      </w:r>
    </w:p>
    <w:p w14:paraId="25C21C94" w14:textId="77777777" w:rsidR="000F530B" w:rsidRPr="00937A3B" w:rsidRDefault="000F530B" w:rsidP="003D27F9">
      <w:pPr>
        <w:jc w:val="both"/>
        <w:rPr>
          <w:szCs w:val="24"/>
        </w:rPr>
      </w:pPr>
    </w:p>
    <w:bookmarkStart w:id="12" w:name="_MON_1501060011"/>
    <w:bookmarkEnd w:id="12"/>
    <w:p w14:paraId="25C21C95" w14:textId="77777777" w:rsidR="003D27F9" w:rsidRPr="00937A3B" w:rsidRDefault="00B33F15" w:rsidP="003D27F9">
      <w:pPr>
        <w:jc w:val="center"/>
        <w:rPr>
          <w:szCs w:val="24"/>
        </w:rPr>
      </w:pPr>
      <w:r w:rsidRPr="00937A3B">
        <w:rPr>
          <w:szCs w:val="24"/>
        </w:rPr>
        <w:object w:dxaOrig="7201" w:dyaOrig="1878" w14:anchorId="25C21F2A">
          <v:shape id="_x0000_i1036" type="#_x0000_t75" style="width:297.75pt;height:67.5pt" o:ole="">
            <v:imagedata r:id="rId36" o:title=""/>
          </v:shape>
          <o:OLEObject Type="Embed" ProgID="Excel.Sheet.12" ShapeID="_x0000_i1036" DrawAspect="Content" ObjectID="_1508757636" r:id="rId37"/>
        </w:object>
      </w:r>
    </w:p>
    <w:p w14:paraId="25C21C96" w14:textId="77777777" w:rsidR="003D27F9" w:rsidRPr="00937A3B" w:rsidRDefault="003D27F9" w:rsidP="003D27F9">
      <w:pPr>
        <w:jc w:val="both"/>
        <w:rPr>
          <w:rFonts w:eastAsia="Times New Roman" w:cs="Times New Roman"/>
          <w:color w:val="000000"/>
          <w:szCs w:val="24"/>
          <w:lang w:eastAsia="es-MX"/>
        </w:rPr>
      </w:pPr>
      <w:r w:rsidRPr="00937A3B">
        <w:rPr>
          <w:szCs w:val="24"/>
        </w:rPr>
        <w:lastRenderedPageBreak/>
        <w:t xml:space="preserve">a) Laboratorio </w:t>
      </w:r>
      <w:r w:rsidRPr="00937A3B">
        <w:rPr>
          <w:rFonts w:eastAsia="Times New Roman" w:cs="Times New Roman"/>
          <w:color w:val="000000"/>
          <w:szCs w:val="24"/>
          <w:lang w:eastAsia="es-MX"/>
        </w:rPr>
        <w:t xml:space="preserve">$2,219,798.89 </w:t>
      </w:r>
    </w:p>
    <w:p w14:paraId="25C21C97" w14:textId="77777777" w:rsidR="00816A20" w:rsidRPr="00937A3B" w:rsidRDefault="00816A20" w:rsidP="003D27F9">
      <w:pPr>
        <w:jc w:val="both"/>
        <w:rPr>
          <w:rFonts w:eastAsia="Times New Roman" w:cs="Times New Roman"/>
          <w:color w:val="000000"/>
          <w:szCs w:val="24"/>
          <w:lang w:eastAsia="es-MX"/>
        </w:rPr>
      </w:pPr>
    </w:p>
    <w:p w14:paraId="25C21C98" w14:textId="77777777" w:rsidR="003D27F9" w:rsidRPr="00937A3B" w:rsidRDefault="003D27F9" w:rsidP="003D27F9">
      <w:pPr>
        <w:jc w:val="both"/>
        <w:rPr>
          <w:szCs w:val="24"/>
        </w:rPr>
      </w:pPr>
      <w:r w:rsidRPr="00937A3B">
        <w:rPr>
          <w:szCs w:val="24"/>
        </w:rPr>
        <w:t xml:space="preserve">Importe </w:t>
      </w:r>
      <w:r w:rsidR="002123DB" w:rsidRPr="00937A3B">
        <w:rPr>
          <w:szCs w:val="24"/>
        </w:rPr>
        <w:t xml:space="preserve">relativo </w:t>
      </w:r>
      <w:r w:rsidRPr="00937A3B">
        <w:rPr>
          <w:szCs w:val="24"/>
        </w:rPr>
        <w:t xml:space="preserve">a los gastos realizados por concepto de servicio de laboratorio brindado a los derechohabientes, señalándose que dicho servicio se encuentra subrogado. </w:t>
      </w:r>
    </w:p>
    <w:p w14:paraId="25C21C99" w14:textId="77777777" w:rsidR="003D27F9" w:rsidRPr="00937A3B" w:rsidRDefault="003D27F9" w:rsidP="003D27F9">
      <w:pPr>
        <w:jc w:val="both"/>
        <w:rPr>
          <w:szCs w:val="24"/>
        </w:rPr>
      </w:pPr>
    </w:p>
    <w:p w14:paraId="25C21C9A" w14:textId="77777777" w:rsidR="002123DB" w:rsidRPr="00937A3B" w:rsidRDefault="002123DB" w:rsidP="002123DB">
      <w:pPr>
        <w:jc w:val="both"/>
        <w:rPr>
          <w:rFonts w:eastAsia="Calibri" w:cs="Calibri"/>
          <w:szCs w:val="24"/>
        </w:rPr>
      </w:pPr>
      <w:r w:rsidRPr="00937A3B">
        <w:rPr>
          <w:szCs w:val="24"/>
        </w:rPr>
        <w:t>Se verificó que se contara con la documentación soporte que valide el gasto, así como el registro contable fuera el correcto y oportuno;</w:t>
      </w:r>
      <w:r w:rsidRPr="00937A3B">
        <w:rPr>
          <w:rFonts w:eastAsia="Calibri" w:cs="Calibri"/>
          <w:szCs w:val="24"/>
        </w:rPr>
        <w:t xml:space="preserve"> validándose su apego a lo establecido en la Ley de Adquisiciones, Arrendamientos, Contratación de Servicios y Obra Pública del Estado de Chihuahua; así como a la Ley del Instituto Municipal de Pensiones y demás normatividad aplicable</w:t>
      </w:r>
      <w:r w:rsidR="00CA3BFA" w:rsidRPr="00937A3B">
        <w:rPr>
          <w:rFonts w:eastAsia="Calibri" w:cs="Calibri"/>
          <w:szCs w:val="24"/>
        </w:rPr>
        <w:t>.</w:t>
      </w:r>
    </w:p>
    <w:p w14:paraId="25C21C9B" w14:textId="77777777" w:rsidR="003D27F9" w:rsidRPr="00937A3B" w:rsidRDefault="003D27F9" w:rsidP="003D27F9">
      <w:pPr>
        <w:jc w:val="both"/>
        <w:rPr>
          <w:szCs w:val="24"/>
        </w:rPr>
      </w:pPr>
    </w:p>
    <w:p w14:paraId="25C21C9C" w14:textId="77777777" w:rsidR="00CA77BC" w:rsidRPr="00937A3B" w:rsidRDefault="00CA77BC" w:rsidP="00CA77BC">
      <w:pPr>
        <w:jc w:val="both"/>
        <w:rPr>
          <w:rFonts w:eastAsia="Calibri" w:cs="Times New Roman"/>
          <w:szCs w:val="24"/>
        </w:rPr>
      </w:pPr>
      <w:r w:rsidRPr="00937A3B">
        <w:rPr>
          <w:rFonts w:eastAsia="Calibri" w:cs="Times New Roman"/>
          <w:szCs w:val="24"/>
        </w:rPr>
        <w:t xml:space="preserve">Se determinó una observación que se desarrolla en el numeral II., correspondiente al apartado de </w:t>
      </w:r>
      <w:r w:rsidR="002123DB" w:rsidRPr="00937A3B">
        <w:rPr>
          <w:rFonts w:eastAsia="Calibri" w:cs="Times New Roman"/>
          <w:szCs w:val="24"/>
        </w:rPr>
        <w:t>o</w:t>
      </w:r>
      <w:r w:rsidRPr="00937A3B">
        <w:rPr>
          <w:rFonts w:eastAsia="Calibri" w:cs="Times New Roman"/>
          <w:szCs w:val="24"/>
        </w:rPr>
        <w:t>bservaciones.</w:t>
      </w:r>
    </w:p>
    <w:p w14:paraId="25C21C9D" w14:textId="77777777" w:rsidR="003D27F9" w:rsidRPr="00937A3B" w:rsidRDefault="003D27F9" w:rsidP="003D27F9">
      <w:pPr>
        <w:jc w:val="both"/>
        <w:rPr>
          <w:szCs w:val="24"/>
        </w:rPr>
      </w:pPr>
    </w:p>
    <w:p w14:paraId="25C21C9E" w14:textId="77777777" w:rsidR="003D27F9" w:rsidRPr="00937A3B" w:rsidRDefault="003D27F9" w:rsidP="003D27F9">
      <w:pPr>
        <w:jc w:val="both"/>
        <w:rPr>
          <w:rFonts w:eastAsia="Times New Roman" w:cs="Times New Roman"/>
          <w:color w:val="000000"/>
          <w:szCs w:val="24"/>
          <w:lang w:eastAsia="es-MX"/>
        </w:rPr>
      </w:pPr>
      <w:r w:rsidRPr="00937A3B">
        <w:rPr>
          <w:szCs w:val="24"/>
        </w:rPr>
        <w:t xml:space="preserve">b) Estudios Especiales </w:t>
      </w:r>
      <w:r w:rsidRPr="00937A3B">
        <w:rPr>
          <w:rFonts w:eastAsia="Times New Roman" w:cs="Times New Roman"/>
          <w:color w:val="000000"/>
          <w:szCs w:val="24"/>
          <w:lang w:eastAsia="es-MX"/>
        </w:rPr>
        <w:t xml:space="preserve">$840,991.79 </w:t>
      </w:r>
    </w:p>
    <w:p w14:paraId="25C21C9F" w14:textId="77777777" w:rsidR="003D27F9" w:rsidRPr="00937A3B" w:rsidRDefault="003D27F9" w:rsidP="003D27F9">
      <w:pPr>
        <w:jc w:val="both"/>
        <w:rPr>
          <w:szCs w:val="24"/>
        </w:rPr>
      </w:pPr>
    </w:p>
    <w:p w14:paraId="25C21CA0" w14:textId="77777777" w:rsidR="003D27F9" w:rsidRPr="00937A3B" w:rsidRDefault="003D27F9" w:rsidP="003D27F9">
      <w:pPr>
        <w:jc w:val="both"/>
        <w:rPr>
          <w:szCs w:val="24"/>
        </w:rPr>
      </w:pPr>
      <w:r w:rsidRPr="00937A3B">
        <w:rPr>
          <w:szCs w:val="24"/>
        </w:rPr>
        <w:t xml:space="preserve">Importe correspondiente a gastos realizados por concepto de estudios especiales clínicos realizados a los derechohabientes, señalándose que dicho servicio se encuentra subrogado. </w:t>
      </w:r>
    </w:p>
    <w:p w14:paraId="25C21CA1" w14:textId="77777777" w:rsidR="003D27F9" w:rsidRPr="00937A3B" w:rsidRDefault="003D27F9" w:rsidP="003D27F9">
      <w:pPr>
        <w:jc w:val="both"/>
        <w:rPr>
          <w:szCs w:val="24"/>
        </w:rPr>
      </w:pPr>
    </w:p>
    <w:p w14:paraId="25C21CA2" w14:textId="77777777" w:rsidR="00A321EC" w:rsidRPr="00937A3B" w:rsidRDefault="00A321EC" w:rsidP="00A321EC">
      <w:pPr>
        <w:jc w:val="both"/>
        <w:rPr>
          <w:rFonts w:eastAsia="Calibri" w:cs="Calibri"/>
          <w:szCs w:val="24"/>
        </w:rPr>
      </w:pPr>
      <w:r w:rsidRPr="00937A3B">
        <w:rPr>
          <w:szCs w:val="24"/>
        </w:rPr>
        <w:t>Se verificó que se contara con la documentación soporte que valide el gasto, así como el registro contable fuera el correcto y oportuno;</w:t>
      </w:r>
      <w:r w:rsidRPr="00937A3B">
        <w:rPr>
          <w:rFonts w:eastAsia="Calibri" w:cs="Calibri"/>
          <w:szCs w:val="24"/>
        </w:rPr>
        <w:t xml:space="preserve"> validándose su apego a lo establecido en la Ley de Adquisiciones, Arrendamientos, Contratación de Servicios y Obra Pública del Estado de Chihuahua; así como a la Ley del Instituto Municipal de Pensiones y demás normatividad aplicable.</w:t>
      </w:r>
    </w:p>
    <w:p w14:paraId="25C21CA3" w14:textId="77777777" w:rsidR="003D27F9" w:rsidRPr="00937A3B" w:rsidRDefault="003D27F9" w:rsidP="003D27F9">
      <w:pPr>
        <w:jc w:val="both"/>
        <w:rPr>
          <w:szCs w:val="24"/>
        </w:rPr>
      </w:pPr>
    </w:p>
    <w:p w14:paraId="25C21CA4" w14:textId="77777777" w:rsidR="00CA77BC" w:rsidRPr="00937A3B" w:rsidRDefault="00CA77BC" w:rsidP="00CA77BC">
      <w:pPr>
        <w:jc w:val="both"/>
        <w:rPr>
          <w:rFonts w:eastAsia="Calibri" w:cs="Times New Roman"/>
          <w:szCs w:val="24"/>
        </w:rPr>
      </w:pPr>
      <w:r w:rsidRPr="00937A3B">
        <w:rPr>
          <w:rFonts w:eastAsia="Calibri" w:cs="Times New Roman"/>
          <w:szCs w:val="24"/>
        </w:rPr>
        <w:t xml:space="preserve">Se determinó una observación que se desarrolla en el numeral II., </w:t>
      </w:r>
      <w:r w:rsidR="0054610D" w:rsidRPr="00937A3B">
        <w:rPr>
          <w:rFonts w:eastAsia="Calibri" w:cs="Times New Roman"/>
          <w:szCs w:val="24"/>
        </w:rPr>
        <w:t>correspondiente al apartado de o</w:t>
      </w:r>
      <w:r w:rsidRPr="00937A3B">
        <w:rPr>
          <w:rFonts w:eastAsia="Calibri" w:cs="Times New Roman"/>
          <w:szCs w:val="24"/>
        </w:rPr>
        <w:t>bservaciones.</w:t>
      </w:r>
    </w:p>
    <w:p w14:paraId="25C21CA5" w14:textId="77777777" w:rsidR="0054610D" w:rsidRPr="00937A3B" w:rsidRDefault="0054610D" w:rsidP="003D27F9">
      <w:pPr>
        <w:jc w:val="both"/>
        <w:rPr>
          <w:szCs w:val="24"/>
        </w:rPr>
      </w:pPr>
    </w:p>
    <w:p w14:paraId="25C21CA6" w14:textId="77777777" w:rsidR="003D27F9" w:rsidRPr="00937A3B" w:rsidRDefault="000F48A6" w:rsidP="003D27F9">
      <w:pPr>
        <w:jc w:val="both"/>
        <w:rPr>
          <w:rFonts w:eastAsia="Times New Roman" w:cs="Times New Roman"/>
          <w:color w:val="000000"/>
          <w:szCs w:val="24"/>
          <w:lang w:eastAsia="es-MX"/>
        </w:rPr>
      </w:pPr>
      <w:r w:rsidRPr="00937A3B">
        <w:rPr>
          <w:szCs w:val="24"/>
        </w:rPr>
        <w:t>c) Rayos X</w:t>
      </w:r>
      <w:r w:rsidR="003D27F9" w:rsidRPr="00937A3B">
        <w:rPr>
          <w:szCs w:val="24"/>
        </w:rPr>
        <w:t xml:space="preserve"> </w:t>
      </w:r>
      <w:r w:rsidR="003D27F9" w:rsidRPr="00937A3B">
        <w:rPr>
          <w:rFonts w:eastAsia="Times New Roman" w:cs="Times New Roman"/>
          <w:color w:val="000000"/>
          <w:szCs w:val="24"/>
          <w:lang w:eastAsia="es-MX"/>
        </w:rPr>
        <w:t xml:space="preserve"> $645,212.04 </w:t>
      </w:r>
    </w:p>
    <w:p w14:paraId="25C21CA7" w14:textId="77777777" w:rsidR="003D27F9" w:rsidRPr="00937A3B" w:rsidRDefault="003D27F9" w:rsidP="003D27F9">
      <w:pPr>
        <w:jc w:val="both"/>
        <w:rPr>
          <w:rFonts w:eastAsia="Times New Roman" w:cs="Times New Roman"/>
          <w:color w:val="000000"/>
          <w:szCs w:val="24"/>
          <w:lang w:eastAsia="es-MX"/>
        </w:rPr>
      </w:pPr>
    </w:p>
    <w:p w14:paraId="25C21CA8" w14:textId="77777777" w:rsidR="003D27F9" w:rsidRPr="00937A3B" w:rsidRDefault="00D93959" w:rsidP="003D27F9">
      <w:pPr>
        <w:jc w:val="both"/>
        <w:rPr>
          <w:rFonts w:eastAsia="Times New Roman" w:cs="Times New Roman"/>
          <w:color w:val="000000"/>
          <w:szCs w:val="24"/>
          <w:lang w:eastAsia="es-MX"/>
        </w:rPr>
      </w:pPr>
      <w:r w:rsidRPr="00937A3B">
        <w:rPr>
          <w:rFonts w:eastAsia="Times New Roman" w:cs="Times New Roman"/>
          <w:color w:val="000000"/>
          <w:szCs w:val="24"/>
          <w:lang w:eastAsia="es-MX"/>
        </w:rPr>
        <w:t>Importe que</w:t>
      </w:r>
      <w:r w:rsidR="003D27F9" w:rsidRPr="00937A3B">
        <w:rPr>
          <w:rFonts w:eastAsia="Times New Roman" w:cs="Times New Roman"/>
          <w:color w:val="000000"/>
          <w:szCs w:val="24"/>
          <w:lang w:eastAsia="es-MX"/>
        </w:rPr>
        <w:t xml:space="preserve"> corresponde a los gastos realizados por concepto de servicios de </w:t>
      </w:r>
      <w:r w:rsidRPr="00937A3B">
        <w:rPr>
          <w:rFonts w:eastAsia="Times New Roman" w:cs="Times New Roman"/>
          <w:color w:val="000000"/>
          <w:szCs w:val="24"/>
          <w:lang w:eastAsia="es-MX"/>
        </w:rPr>
        <w:t>R</w:t>
      </w:r>
      <w:r w:rsidR="003D27F9" w:rsidRPr="00937A3B">
        <w:rPr>
          <w:rFonts w:eastAsia="Times New Roman" w:cs="Times New Roman"/>
          <w:color w:val="000000"/>
          <w:szCs w:val="24"/>
          <w:lang w:eastAsia="es-MX"/>
        </w:rPr>
        <w:t xml:space="preserve">ayos </w:t>
      </w:r>
      <w:r w:rsidRPr="00937A3B">
        <w:rPr>
          <w:rFonts w:eastAsia="Times New Roman" w:cs="Times New Roman"/>
          <w:color w:val="000000"/>
          <w:szCs w:val="24"/>
          <w:lang w:eastAsia="es-MX"/>
        </w:rPr>
        <w:t>X</w:t>
      </w:r>
      <w:r w:rsidR="003D27F9" w:rsidRPr="00937A3B">
        <w:rPr>
          <w:rFonts w:eastAsia="Times New Roman" w:cs="Times New Roman"/>
          <w:color w:val="000000"/>
          <w:szCs w:val="24"/>
          <w:lang w:eastAsia="es-MX"/>
        </w:rPr>
        <w:t xml:space="preserve"> </w:t>
      </w:r>
      <w:r w:rsidRPr="00937A3B">
        <w:rPr>
          <w:rFonts w:eastAsia="Times New Roman" w:cs="Times New Roman"/>
          <w:color w:val="000000"/>
          <w:szCs w:val="24"/>
          <w:lang w:eastAsia="es-MX"/>
        </w:rPr>
        <w:t xml:space="preserve">proporcionados </w:t>
      </w:r>
      <w:r w:rsidR="003D27F9" w:rsidRPr="00937A3B">
        <w:rPr>
          <w:rFonts w:eastAsia="Times New Roman" w:cs="Times New Roman"/>
          <w:color w:val="000000"/>
          <w:szCs w:val="24"/>
          <w:lang w:eastAsia="es-MX"/>
        </w:rPr>
        <w:t>a los derechohabientes, señalándose que dicho servicio se encuentra subrogado.</w:t>
      </w:r>
    </w:p>
    <w:p w14:paraId="25C21CA9" w14:textId="77777777" w:rsidR="003D27F9" w:rsidRPr="00937A3B" w:rsidRDefault="003D27F9" w:rsidP="003D27F9">
      <w:pPr>
        <w:jc w:val="both"/>
        <w:rPr>
          <w:rFonts w:eastAsia="Times New Roman" w:cs="Times New Roman"/>
          <w:color w:val="000000"/>
          <w:szCs w:val="24"/>
          <w:lang w:eastAsia="es-MX"/>
        </w:rPr>
      </w:pPr>
    </w:p>
    <w:p w14:paraId="25C21CAA" w14:textId="77777777" w:rsidR="00D93959" w:rsidRPr="00937A3B" w:rsidRDefault="00D93959" w:rsidP="00D93959">
      <w:pPr>
        <w:jc w:val="both"/>
        <w:rPr>
          <w:rFonts w:eastAsia="Calibri" w:cs="Calibri"/>
          <w:szCs w:val="24"/>
        </w:rPr>
      </w:pPr>
      <w:r w:rsidRPr="00937A3B">
        <w:rPr>
          <w:szCs w:val="24"/>
        </w:rPr>
        <w:t>Se verificó que se contara con la documentación soporte que valide el gasto, así como el registro contable fuera el correcto y oportuno;</w:t>
      </w:r>
      <w:r w:rsidRPr="00937A3B">
        <w:rPr>
          <w:rFonts w:eastAsia="Calibri" w:cs="Calibri"/>
          <w:szCs w:val="24"/>
        </w:rPr>
        <w:t xml:space="preserve"> validándose su apego a lo establecido en la Ley de Adquisiciones, Arrendamientos, Contratación de Servicios y Obra Pública del Estado de Chihuahua; así como a la Ley del Instituto Municipal de Pensiones y demás normatividad aplicable</w:t>
      </w:r>
      <w:r w:rsidR="00CA3BFA" w:rsidRPr="00937A3B">
        <w:rPr>
          <w:rFonts w:eastAsia="Calibri" w:cs="Calibri"/>
          <w:szCs w:val="24"/>
        </w:rPr>
        <w:t>.</w:t>
      </w:r>
    </w:p>
    <w:p w14:paraId="25C21CAB" w14:textId="77777777" w:rsidR="00816A20" w:rsidRPr="00937A3B" w:rsidRDefault="00816A20" w:rsidP="00D93959">
      <w:pPr>
        <w:jc w:val="both"/>
        <w:rPr>
          <w:rFonts w:eastAsia="Calibri" w:cs="Calibri"/>
          <w:szCs w:val="24"/>
        </w:rPr>
      </w:pPr>
    </w:p>
    <w:p w14:paraId="25C21CAC" w14:textId="77777777" w:rsidR="003D27F9" w:rsidRPr="00937A3B" w:rsidRDefault="003D27F9" w:rsidP="003D27F9">
      <w:pPr>
        <w:jc w:val="both"/>
        <w:rPr>
          <w:szCs w:val="24"/>
        </w:rPr>
      </w:pPr>
      <w:r w:rsidRPr="00937A3B">
        <w:rPr>
          <w:szCs w:val="24"/>
        </w:rPr>
        <w:t>Se determinaron observaciones que se desarrollan en el numeral II., correspondiente al apartado de observaciones</w:t>
      </w:r>
    </w:p>
    <w:p w14:paraId="25C21CAD" w14:textId="77777777" w:rsidR="003D27F9" w:rsidRPr="00937A3B" w:rsidRDefault="003D27F9" w:rsidP="003D27F9">
      <w:pPr>
        <w:jc w:val="both"/>
        <w:rPr>
          <w:szCs w:val="24"/>
        </w:rPr>
      </w:pPr>
    </w:p>
    <w:p w14:paraId="25C21CAE" w14:textId="77777777" w:rsidR="00816A20" w:rsidRPr="00937A3B" w:rsidRDefault="00816A20" w:rsidP="003D27F9">
      <w:pPr>
        <w:jc w:val="both"/>
        <w:rPr>
          <w:szCs w:val="24"/>
        </w:rPr>
      </w:pPr>
    </w:p>
    <w:p w14:paraId="25C21CAF" w14:textId="77777777" w:rsidR="00816A20" w:rsidRPr="00937A3B" w:rsidRDefault="00816A20" w:rsidP="003D27F9">
      <w:pPr>
        <w:jc w:val="both"/>
        <w:rPr>
          <w:szCs w:val="24"/>
        </w:rPr>
      </w:pPr>
    </w:p>
    <w:p w14:paraId="25C21CB0" w14:textId="77777777" w:rsidR="00816A20" w:rsidRPr="00937A3B" w:rsidRDefault="00816A20" w:rsidP="003D27F9">
      <w:pPr>
        <w:jc w:val="both"/>
        <w:rPr>
          <w:szCs w:val="24"/>
        </w:rPr>
      </w:pPr>
    </w:p>
    <w:p w14:paraId="25C21CB1" w14:textId="77777777" w:rsidR="00006DF2" w:rsidRPr="00937A3B" w:rsidRDefault="00006DF2" w:rsidP="00006DF2">
      <w:pPr>
        <w:jc w:val="both"/>
        <w:rPr>
          <w:rFonts w:cstheme="minorHAnsi"/>
          <w:szCs w:val="24"/>
        </w:rPr>
      </w:pPr>
      <w:r w:rsidRPr="00937A3B">
        <w:rPr>
          <w:rFonts w:cstheme="minorHAnsi"/>
          <w:szCs w:val="24"/>
        </w:rPr>
        <w:lastRenderedPageBreak/>
        <w:t>I.3.2.</w:t>
      </w:r>
      <w:r w:rsidR="007F4F71" w:rsidRPr="00937A3B">
        <w:rPr>
          <w:rFonts w:cstheme="minorHAnsi"/>
          <w:szCs w:val="24"/>
        </w:rPr>
        <w:t>6</w:t>
      </w:r>
      <w:r w:rsidRPr="00937A3B">
        <w:rPr>
          <w:rFonts w:cstheme="minorHAnsi"/>
          <w:szCs w:val="24"/>
        </w:rPr>
        <w:t>. COSTO DE MEDICAMENTO</w:t>
      </w:r>
      <w:r w:rsidR="007F4F71" w:rsidRPr="00937A3B">
        <w:rPr>
          <w:rFonts w:cstheme="minorHAnsi"/>
          <w:szCs w:val="24"/>
        </w:rPr>
        <w:t xml:space="preserve"> $66,384,948.84</w:t>
      </w:r>
    </w:p>
    <w:p w14:paraId="25C21CB2" w14:textId="77777777" w:rsidR="00006DF2" w:rsidRPr="00937A3B" w:rsidRDefault="00006DF2" w:rsidP="00006DF2">
      <w:pPr>
        <w:jc w:val="both"/>
        <w:rPr>
          <w:rFonts w:cstheme="minorHAnsi"/>
          <w:szCs w:val="24"/>
        </w:rPr>
      </w:pPr>
    </w:p>
    <w:p w14:paraId="25C21CB3" w14:textId="77777777" w:rsidR="00E74FC3" w:rsidRPr="00937A3B" w:rsidRDefault="00E74FC3" w:rsidP="00E74FC3">
      <w:pPr>
        <w:jc w:val="both"/>
        <w:rPr>
          <w:rFonts w:cstheme="minorHAnsi"/>
          <w:szCs w:val="24"/>
        </w:rPr>
      </w:pPr>
      <w:r w:rsidRPr="00937A3B">
        <w:rPr>
          <w:szCs w:val="24"/>
        </w:rPr>
        <w:t xml:space="preserve">Los conceptos </w:t>
      </w:r>
      <w:r w:rsidRPr="00937A3B">
        <w:rPr>
          <w:rFonts w:cstheme="minorHAnsi"/>
          <w:szCs w:val="24"/>
        </w:rPr>
        <w:t>registrados y determinados como muestra, son los siguientes:</w:t>
      </w:r>
    </w:p>
    <w:p w14:paraId="25C21CB4" w14:textId="77777777" w:rsidR="00816A20" w:rsidRPr="00937A3B" w:rsidRDefault="00816A20" w:rsidP="00E74FC3">
      <w:pPr>
        <w:jc w:val="both"/>
        <w:rPr>
          <w:szCs w:val="24"/>
        </w:rPr>
      </w:pPr>
    </w:p>
    <w:p w14:paraId="25C21CB5" w14:textId="77777777" w:rsidR="00E74FC3" w:rsidRPr="00937A3B" w:rsidRDefault="00F45718" w:rsidP="00F45718">
      <w:pPr>
        <w:jc w:val="center"/>
        <w:rPr>
          <w:szCs w:val="24"/>
        </w:rPr>
      </w:pPr>
      <w:r w:rsidRPr="00937A3B">
        <w:rPr>
          <w:szCs w:val="24"/>
        </w:rPr>
        <w:object w:dxaOrig="7388" w:dyaOrig="2468" w14:anchorId="25C21F2B">
          <v:shape id="_x0000_i1037" type="#_x0000_t75" style="width:369.75pt;height:123.75pt" o:ole="">
            <v:imagedata r:id="rId38" o:title=""/>
          </v:shape>
          <o:OLEObject Type="Embed" ProgID="Excel.Sheet.12" ShapeID="_x0000_i1037" DrawAspect="Content" ObjectID="_1508757637" r:id="rId39"/>
        </w:object>
      </w:r>
    </w:p>
    <w:p w14:paraId="25C21CB6" w14:textId="77777777" w:rsidR="00E74FC3" w:rsidRPr="00937A3B" w:rsidRDefault="007C5BBC" w:rsidP="00E74FC3">
      <w:pPr>
        <w:jc w:val="both"/>
        <w:rPr>
          <w:szCs w:val="24"/>
        </w:rPr>
      </w:pPr>
      <w:r w:rsidRPr="00937A3B">
        <w:rPr>
          <w:szCs w:val="24"/>
        </w:rPr>
        <w:t xml:space="preserve">a) </w:t>
      </w:r>
      <w:r w:rsidR="00E74FC3" w:rsidRPr="00937A3B">
        <w:rPr>
          <w:szCs w:val="24"/>
        </w:rPr>
        <w:t>Medicamentos 1er</w:t>
      </w:r>
      <w:r w:rsidR="00AA1651" w:rsidRPr="00937A3B">
        <w:rPr>
          <w:szCs w:val="24"/>
        </w:rPr>
        <w:t>.</w:t>
      </w:r>
      <w:r w:rsidR="00E74FC3" w:rsidRPr="00937A3B">
        <w:rPr>
          <w:szCs w:val="24"/>
        </w:rPr>
        <w:t xml:space="preserve"> Nivel </w:t>
      </w:r>
      <w:r w:rsidR="005C3E14" w:rsidRPr="00937A3B">
        <w:rPr>
          <w:szCs w:val="24"/>
        </w:rPr>
        <w:t>$40,546,357.95; Medicamentos 2do.</w:t>
      </w:r>
      <w:r w:rsidR="00DD27D1" w:rsidRPr="00937A3B">
        <w:rPr>
          <w:szCs w:val="24"/>
        </w:rPr>
        <w:t xml:space="preserve"> Nivel $11,530,115.52 </w:t>
      </w:r>
      <w:r w:rsidR="00E74FC3" w:rsidRPr="00937A3B">
        <w:rPr>
          <w:szCs w:val="24"/>
        </w:rPr>
        <w:t>y Medicamentos 3er Nivel $6,670,444.36</w:t>
      </w:r>
      <w:r w:rsidR="004A01D7" w:rsidRPr="00937A3B">
        <w:rPr>
          <w:szCs w:val="24"/>
        </w:rPr>
        <w:t>.</w:t>
      </w:r>
    </w:p>
    <w:p w14:paraId="25C21CB7" w14:textId="77777777" w:rsidR="00F45718" w:rsidRPr="00937A3B" w:rsidRDefault="00F45718" w:rsidP="00E74FC3">
      <w:pPr>
        <w:jc w:val="both"/>
        <w:rPr>
          <w:szCs w:val="24"/>
        </w:rPr>
      </w:pPr>
    </w:p>
    <w:p w14:paraId="25C21CB8" w14:textId="45556C94" w:rsidR="00E74FC3" w:rsidRPr="00937A3B" w:rsidRDefault="008237CC" w:rsidP="00E74FC3">
      <w:pPr>
        <w:jc w:val="both"/>
        <w:rPr>
          <w:szCs w:val="24"/>
        </w:rPr>
      </w:pPr>
      <w:r w:rsidRPr="00937A3B">
        <w:rPr>
          <w:szCs w:val="24"/>
        </w:rPr>
        <w:t>I</w:t>
      </w:r>
      <w:r w:rsidR="00E74FC3" w:rsidRPr="00937A3B">
        <w:rPr>
          <w:szCs w:val="24"/>
        </w:rPr>
        <w:t>mporte</w:t>
      </w:r>
      <w:r w:rsidRPr="00937A3B">
        <w:rPr>
          <w:szCs w:val="24"/>
        </w:rPr>
        <w:t>s</w:t>
      </w:r>
      <w:r w:rsidR="00E74FC3" w:rsidRPr="00937A3B">
        <w:rPr>
          <w:szCs w:val="24"/>
        </w:rPr>
        <w:t xml:space="preserve"> </w:t>
      </w:r>
      <w:r w:rsidRPr="00937A3B">
        <w:rPr>
          <w:szCs w:val="24"/>
        </w:rPr>
        <w:t>que</w:t>
      </w:r>
      <w:r w:rsidR="00AA1651" w:rsidRPr="00937A3B">
        <w:rPr>
          <w:szCs w:val="24"/>
        </w:rPr>
        <w:t xml:space="preserve"> suman un total de $58,746,917.83, mismos que</w:t>
      </w:r>
      <w:r w:rsidRPr="00937A3B">
        <w:rPr>
          <w:szCs w:val="24"/>
        </w:rPr>
        <w:t xml:space="preserve"> </w:t>
      </w:r>
      <w:r w:rsidR="00E74FC3" w:rsidRPr="00937A3B">
        <w:rPr>
          <w:szCs w:val="24"/>
        </w:rPr>
        <w:t>corresponde</w:t>
      </w:r>
      <w:r w:rsidR="007A3B81" w:rsidRPr="00937A3B">
        <w:rPr>
          <w:szCs w:val="24"/>
        </w:rPr>
        <w:t>n</w:t>
      </w:r>
      <w:r w:rsidR="00E74FC3" w:rsidRPr="00937A3B">
        <w:rPr>
          <w:szCs w:val="24"/>
        </w:rPr>
        <w:t xml:space="preserve"> a la adqu</w:t>
      </w:r>
      <w:r w:rsidR="00AA1651" w:rsidRPr="00937A3B">
        <w:rPr>
          <w:szCs w:val="24"/>
        </w:rPr>
        <w:t>isició</w:t>
      </w:r>
      <w:r w:rsidRPr="00937A3B">
        <w:rPr>
          <w:szCs w:val="24"/>
        </w:rPr>
        <w:t>n de medicamento de farmacia subrogada</w:t>
      </w:r>
      <w:r w:rsidR="004A01D7" w:rsidRPr="00937A3B">
        <w:rPr>
          <w:szCs w:val="24"/>
        </w:rPr>
        <w:t>,</w:t>
      </w:r>
      <w:r w:rsidR="00E74FC3" w:rsidRPr="00937A3B">
        <w:rPr>
          <w:szCs w:val="24"/>
        </w:rPr>
        <w:t xml:space="preserve"> </w:t>
      </w:r>
      <w:r w:rsidRPr="00937A3B">
        <w:rPr>
          <w:szCs w:val="24"/>
        </w:rPr>
        <w:t xml:space="preserve">realizada mediante la licitación pública </w:t>
      </w:r>
      <w:r w:rsidR="004A01D7" w:rsidRPr="00937A3B">
        <w:rPr>
          <w:szCs w:val="24"/>
        </w:rPr>
        <w:t xml:space="preserve">                   </w:t>
      </w:r>
      <w:r w:rsidRPr="00937A3B">
        <w:rPr>
          <w:szCs w:val="24"/>
        </w:rPr>
        <w:t>N° IMPE 02/2013 del 30 de noviembre de 2013,  acta de fallo del 24 de diciembre de 2013 y contrato abierto de prestación de servicios N° L.P-02-2013</w:t>
      </w:r>
      <w:r w:rsidR="004A01D7" w:rsidRPr="00937A3B">
        <w:rPr>
          <w:szCs w:val="24"/>
        </w:rPr>
        <w:t>,</w:t>
      </w:r>
      <w:r w:rsidR="00AA1651" w:rsidRPr="00937A3B">
        <w:rPr>
          <w:szCs w:val="24"/>
        </w:rPr>
        <w:t xml:space="preserve"> </w:t>
      </w:r>
      <w:r w:rsidRPr="00937A3B">
        <w:rPr>
          <w:szCs w:val="24"/>
        </w:rPr>
        <w:t xml:space="preserve">celebrado con </w:t>
      </w:r>
      <w:r w:rsidR="00BF0B6B" w:rsidRPr="00BF0B6B">
        <w:rPr>
          <w:szCs w:val="24"/>
        </w:rPr>
        <w:t>(Nombre del prestador de bienes y/o servicios)</w:t>
      </w:r>
      <w:r w:rsidR="00BF0B6B">
        <w:rPr>
          <w:szCs w:val="24"/>
        </w:rPr>
        <w:t>,</w:t>
      </w:r>
      <w:r w:rsidRPr="00937A3B">
        <w:rPr>
          <w:szCs w:val="24"/>
        </w:rPr>
        <w:t xml:space="preserve"> </w:t>
      </w:r>
      <w:r w:rsidR="00AA1651" w:rsidRPr="00937A3B">
        <w:rPr>
          <w:szCs w:val="24"/>
        </w:rPr>
        <w:t>el 30 de diciembre de 2013</w:t>
      </w:r>
      <w:r w:rsidR="007A3B81" w:rsidRPr="00937A3B">
        <w:rPr>
          <w:szCs w:val="24"/>
        </w:rPr>
        <w:t xml:space="preserve"> </w:t>
      </w:r>
      <w:r w:rsidR="00AA1651" w:rsidRPr="00937A3B">
        <w:rPr>
          <w:szCs w:val="24"/>
        </w:rPr>
        <w:t>hasta por la cantidad de $56,751,353.82 IVA incluido.</w:t>
      </w:r>
    </w:p>
    <w:p w14:paraId="25C21CB9" w14:textId="77777777" w:rsidR="00E74FC3" w:rsidRPr="00937A3B" w:rsidRDefault="00E74FC3" w:rsidP="00E74FC3">
      <w:pPr>
        <w:jc w:val="both"/>
        <w:rPr>
          <w:szCs w:val="24"/>
        </w:rPr>
      </w:pPr>
    </w:p>
    <w:p w14:paraId="25C21CBA" w14:textId="77777777" w:rsidR="004D5959" w:rsidRPr="00937A3B" w:rsidRDefault="002273F9" w:rsidP="00E74FC3">
      <w:pPr>
        <w:jc w:val="both"/>
        <w:rPr>
          <w:szCs w:val="24"/>
        </w:rPr>
      </w:pPr>
      <w:r w:rsidRPr="00937A3B">
        <w:rPr>
          <w:szCs w:val="24"/>
        </w:rPr>
        <w:t>Para la evaluación de</w:t>
      </w:r>
      <w:r w:rsidR="004A01D7" w:rsidRPr="00937A3B">
        <w:rPr>
          <w:szCs w:val="24"/>
        </w:rPr>
        <w:t xml:space="preserve"> la compra de medicamento por </w:t>
      </w:r>
      <w:r w:rsidRPr="00937A3B">
        <w:rPr>
          <w:szCs w:val="24"/>
        </w:rPr>
        <w:t>$58,746,917.83</w:t>
      </w:r>
      <w:r w:rsidR="004A01D7" w:rsidRPr="00937A3B">
        <w:rPr>
          <w:szCs w:val="24"/>
        </w:rPr>
        <w:t xml:space="preserve">, </w:t>
      </w:r>
      <w:r w:rsidRPr="00937A3B">
        <w:rPr>
          <w:szCs w:val="24"/>
        </w:rPr>
        <w:t>se considera además el importe</w:t>
      </w:r>
      <w:r w:rsidR="003123FE" w:rsidRPr="00937A3B">
        <w:rPr>
          <w:szCs w:val="24"/>
        </w:rPr>
        <w:t xml:space="preserve"> de $7,915,775.53</w:t>
      </w:r>
      <w:r w:rsidR="0097737E" w:rsidRPr="00937A3B">
        <w:rPr>
          <w:szCs w:val="24"/>
        </w:rPr>
        <w:t xml:space="preserve"> </w:t>
      </w:r>
      <w:r w:rsidRPr="00937A3B">
        <w:rPr>
          <w:szCs w:val="24"/>
        </w:rPr>
        <w:t xml:space="preserve">evaluado </w:t>
      </w:r>
      <w:r w:rsidR="007F4F71" w:rsidRPr="00937A3B">
        <w:rPr>
          <w:szCs w:val="24"/>
        </w:rPr>
        <w:t>en el apartado I.3.2.4</w:t>
      </w:r>
      <w:r w:rsidR="0097737E" w:rsidRPr="00937A3B">
        <w:rPr>
          <w:szCs w:val="24"/>
        </w:rPr>
        <w:t xml:space="preserve">. Costo de Hospitalización, lo que da un total adquirido por concepto de medicamentos </w:t>
      </w:r>
      <w:r w:rsidR="00DD27D1" w:rsidRPr="00937A3B">
        <w:rPr>
          <w:szCs w:val="24"/>
        </w:rPr>
        <w:t xml:space="preserve">de farmacia subrogada </w:t>
      </w:r>
      <w:r w:rsidR="0097737E" w:rsidRPr="00937A3B">
        <w:rPr>
          <w:szCs w:val="24"/>
        </w:rPr>
        <w:t>de $66,662,693.36</w:t>
      </w:r>
      <w:r w:rsidR="005C3E14" w:rsidRPr="00937A3B">
        <w:rPr>
          <w:szCs w:val="24"/>
        </w:rPr>
        <w:t xml:space="preserve"> a esta empresa</w:t>
      </w:r>
      <w:r w:rsidR="0097737E" w:rsidRPr="00937A3B">
        <w:rPr>
          <w:szCs w:val="24"/>
        </w:rPr>
        <w:t>.</w:t>
      </w:r>
    </w:p>
    <w:p w14:paraId="25C21CBB" w14:textId="77777777" w:rsidR="004D5959" w:rsidRPr="00937A3B" w:rsidRDefault="004D5959" w:rsidP="00E74FC3">
      <w:pPr>
        <w:jc w:val="both"/>
        <w:rPr>
          <w:szCs w:val="24"/>
        </w:rPr>
      </w:pPr>
    </w:p>
    <w:p w14:paraId="25C21CBC" w14:textId="77777777" w:rsidR="004A01D7" w:rsidRPr="00937A3B" w:rsidRDefault="004A01D7" w:rsidP="004A01D7">
      <w:pPr>
        <w:jc w:val="both"/>
        <w:rPr>
          <w:rFonts w:eastAsia="Calibri" w:cs="Calibri"/>
          <w:szCs w:val="24"/>
        </w:rPr>
      </w:pPr>
      <w:r w:rsidRPr="00937A3B">
        <w:rPr>
          <w:szCs w:val="24"/>
        </w:rPr>
        <w:t>Se verificó que se contara con la documentación soporte que valide el gasto, así como el registro contable fuera el correcto y oportuno;</w:t>
      </w:r>
      <w:r w:rsidRPr="00937A3B">
        <w:rPr>
          <w:rFonts w:eastAsia="Calibri" w:cs="Calibri"/>
          <w:szCs w:val="24"/>
        </w:rPr>
        <w:t xml:space="preserve"> validándose su apego a lo establecido en la Ley de Adquisiciones, Arrendamientos, Contratación de Servicios y Obra Pública del </w:t>
      </w:r>
      <w:r w:rsidR="00185D9C" w:rsidRPr="00937A3B">
        <w:rPr>
          <w:rFonts w:eastAsia="Calibri" w:cs="Calibri"/>
          <w:szCs w:val="24"/>
        </w:rPr>
        <w:t>Estado de</w:t>
      </w:r>
      <w:r w:rsidRPr="00937A3B">
        <w:rPr>
          <w:rFonts w:eastAsia="Calibri" w:cs="Calibri"/>
          <w:szCs w:val="24"/>
        </w:rPr>
        <w:t xml:space="preserve"> Chihuahua; así como a la Ley del Instituto Municipal de Pensiones y demás normatividad aplicable</w:t>
      </w:r>
      <w:r w:rsidR="00CA3BFA" w:rsidRPr="00937A3B">
        <w:rPr>
          <w:rFonts w:eastAsia="Calibri" w:cs="Calibri"/>
          <w:szCs w:val="24"/>
        </w:rPr>
        <w:t>.</w:t>
      </w:r>
    </w:p>
    <w:p w14:paraId="25C21CBD" w14:textId="77777777" w:rsidR="00E74FC3" w:rsidRPr="00937A3B" w:rsidRDefault="00E74FC3" w:rsidP="00E74FC3">
      <w:pPr>
        <w:jc w:val="both"/>
        <w:rPr>
          <w:szCs w:val="24"/>
        </w:rPr>
      </w:pPr>
    </w:p>
    <w:p w14:paraId="25C21CBE" w14:textId="77777777" w:rsidR="00E74FC3" w:rsidRPr="00937A3B" w:rsidRDefault="00E74FC3" w:rsidP="00E74FC3">
      <w:pPr>
        <w:jc w:val="both"/>
        <w:rPr>
          <w:szCs w:val="24"/>
        </w:rPr>
      </w:pPr>
      <w:r w:rsidRPr="00937A3B">
        <w:rPr>
          <w:szCs w:val="24"/>
        </w:rPr>
        <w:t>Se determinaron observaciones que se desarrollan en el numeral II., correspondiente al apartado de observaciones.</w:t>
      </w:r>
    </w:p>
    <w:p w14:paraId="25C21CBF" w14:textId="77777777" w:rsidR="00006DF2" w:rsidRPr="00937A3B" w:rsidRDefault="00006DF2" w:rsidP="00006DF2">
      <w:pPr>
        <w:jc w:val="both"/>
        <w:rPr>
          <w:rFonts w:cstheme="minorHAnsi"/>
          <w:szCs w:val="24"/>
        </w:rPr>
      </w:pPr>
    </w:p>
    <w:p w14:paraId="25C21CC0" w14:textId="77777777" w:rsidR="007C5BBC" w:rsidRPr="00937A3B" w:rsidRDefault="007C5BBC" w:rsidP="00006DF2">
      <w:pPr>
        <w:jc w:val="both"/>
        <w:rPr>
          <w:rFonts w:cstheme="minorHAnsi"/>
          <w:szCs w:val="24"/>
        </w:rPr>
      </w:pPr>
      <w:r w:rsidRPr="00937A3B">
        <w:rPr>
          <w:szCs w:val="24"/>
        </w:rPr>
        <w:t>b) Medicamento Oncológico $7,638,031.01</w:t>
      </w:r>
    </w:p>
    <w:p w14:paraId="25C21CC1" w14:textId="77777777" w:rsidR="00006DF2" w:rsidRPr="00937A3B" w:rsidRDefault="00006DF2" w:rsidP="00006DF2">
      <w:pPr>
        <w:jc w:val="both"/>
        <w:rPr>
          <w:rFonts w:cstheme="minorHAnsi"/>
          <w:szCs w:val="24"/>
        </w:rPr>
      </w:pPr>
    </w:p>
    <w:p w14:paraId="25C21CC2" w14:textId="45E8C015" w:rsidR="007A3B81" w:rsidRPr="00937A3B" w:rsidRDefault="007A3B81" w:rsidP="007A3B81">
      <w:pPr>
        <w:jc w:val="both"/>
        <w:rPr>
          <w:szCs w:val="24"/>
        </w:rPr>
      </w:pPr>
      <w:r w:rsidRPr="00937A3B">
        <w:rPr>
          <w:szCs w:val="24"/>
        </w:rPr>
        <w:t xml:space="preserve">Importe que corresponde a la </w:t>
      </w:r>
      <w:r w:rsidR="00185D9C" w:rsidRPr="00937A3B">
        <w:rPr>
          <w:szCs w:val="24"/>
        </w:rPr>
        <w:t xml:space="preserve">compra </w:t>
      </w:r>
      <w:r w:rsidR="00584B26" w:rsidRPr="00937A3B">
        <w:rPr>
          <w:szCs w:val="24"/>
        </w:rPr>
        <w:t xml:space="preserve">de medicamentos </w:t>
      </w:r>
      <w:r w:rsidRPr="00937A3B">
        <w:rPr>
          <w:szCs w:val="24"/>
        </w:rPr>
        <w:t>oncológicos realizada mediante la licitación pública N° IMPE</w:t>
      </w:r>
      <w:r w:rsidR="00185D9C" w:rsidRPr="00937A3B">
        <w:rPr>
          <w:szCs w:val="24"/>
        </w:rPr>
        <w:t>-</w:t>
      </w:r>
      <w:r w:rsidRPr="00937A3B">
        <w:rPr>
          <w:szCs w:val="24"/>
        </w:rPr>
        <w:t>01/2013 del 30</w:t>
      </w:r>
      <w:r w:rsidR="00584B26" w:rsidRPr="00937A3B">
        <w:rPr>
          <w:szCs w:val="24"/>
        </w:rPr>
        <w:t xml:space="preserve"> de noviembre de 2013, </w:t>
      </w:r>
      <w:r w:rsidRPr="00937A3B">
        <w:rPr>
          <w:szCs w:val="24"/>
        </w:rPr>
        <w:t>acta de fallo del 24 de diciembre de 2013 y contrato abierto de p</w:t>
      </w:r>
      <w:r w:rsidR="009A2C3A" w:rsidRPr="00937A3B">
        <w:rPr>
          <w:szCs w:val="24"/>
        </w:rPr>
        <w:t>restación de servicios N° L.P 01/</w:t>
      </w:r>
      <w:r w:rsidRPr="00937A3B">
        <w:rPr>
          <w:szCs w:val="24"/>
        </w:rPr>
        <w:t>2013</w:t>
      </w:r>
      <w:r w:rsidR="00185D9C" w:rsidRPr="00937A3B">
        <w:rPr>
          <w:szCs w:val="24"/>
        </w:rPr>
        <w:t>,</w:t>
      </w:r>
      <w:r w:rsidRPr="00937A3B">
        <w:rPr>
          <w:szCs w:val="24"/>
        </w:rPr>
        <w:t xml:space="preserve"> celebrado con </w:t>
      </w:r>
      <w:r w:rsidR="00BF0B6B" w:rsidRPr="00BF0B6B">
        <w:rPr>
          <w:szCs w:val="24"/>
        </w:rPr>
        <w:t>(Nombre del prestador de bienes y/o servicios)</w:t>
      </w:r>
      <w:r w:rsidRPr="00937A3B">
        <w:rPr>
          <w:szCs w:val="24"/>
        </w:rPr>
        <w:t xml:space="preserve"> el 30 de diciembre de 2013</w:t>
      </w:r>
      <w:r w:rsidR="00185D9C" w:rsidRPr="00937A3B">
        <w:rPr>
          <w:szCs w:val="24"/>
        </w:rPr>
        <w:t>,</w:t>
      </w:r>
      <w:r w:rsidRPr="00937A3B">
        <w:rPr>
          <w:szCs w:val="24"/>
        </w:rPr>
        <w:t xml:space="preserve"> hasta por la cantidad de </w:t>
      </w:r>
      <w:r w:rsidR="009A2C3A" w:rsidRPr="00937A3B">
        <w:rPr>
          <w:szCs w:val="24"/>
        </w:rPr>
        <w:t>$6,662,548.7</w:t>
      </w:r>
      <w:r w:rsidR="008F0D6D" w:rsidRPr="00937A3B">
        <w:rPr>
          <w:szCs w:val="24"/>
        </w:rPr>
        <w:t>0</w:t>
      </w:r>
      <w:r w:rsidR="009A2C3A" w:rsidRPr="00937A3B">
        <w:rPr>
          <w:szCs w:val="24"/>
        </w:rPr>
        <w:t xml:space="preserve"> </w:t>
      </w:r>
      <w:r w:rsidRPr="00937A3B">
        <w:rPr>
          <w:szCs w:val="24"/>
        </w:rPr>
        <w:t>IVA incluido.</w:t>
      </w:r>
    </w:p>
    <w:p w14:paraId="25C21CC3" w14:textId="77777777" w:rsidR="007A3B81" w:rsidRPr="00937A3B" w:rsidRDefault="007A3B81" w:rsidP="007A3B81">
      <w:pPr>
        <w:jc w:val="both"/>
        <w:rPr>
          <w:szCs w:val="24"/>
        </w:rPr>
      </w:pPr>
    </w:p>
    <w:p w14:paraId="25C21CC4" w14:textId="77777777" w:rsidR="00185D9C" w:rsidRPr="00937A3B" w:rsidRDefault="00185D9C" w:rsidP="00185D9C">
      <w:pPr>
        <w:jc w:val="both"/>
        <w:rPr>
          <w:rFonts w:eastAsia="Calibri" w:cs="Calibri"/>
          <w:szCs w:val="24"/>
        </w:rPr>
      </w:pPr>
      <w:r w:rsidRPr="00937A3B">
        <w:rPr>
          <w:szCs w:val="24"/>
        </w:rPr>
        <w:lastRenderedPageBreak/>
        <w:t>Se verificó que se contara con la documentación soporte que valide el gasto, así como el registro contable fuera el correcto y oportuno;</w:t>
      </w:r>
      <w:r w:rsidRPr="00937A3B">
        <w:rPr>
          <w:rFonts w:eastAsia="Calibri" w:cs="Calibri"/>
          <w:szCs w:val="24"/>
        </w:rPr>
        <w:t xml:space="preserve"> validándose su apego a lo establecido en la Ley de Adquisiciones, Arrendamientos, Contratación de Servicios y Obra Pública del Estado de Chihuahua; así como a la Ley del Instituto Municipal de Pensiones y demás normatividad aplicable</w:t>
      </w:r>
      <w:r w:rsidR="00CA3BFA" w:rsidRPr="00937A3B">
        <w:rPr>
          <w:rFonts w:eastAsia="Calibri" w:cs="Calibri"/>
          <w:szCs w:val="24"/>
        </w:rPr>
        <w:t>.</w:t>
      </w:r>
    </w:p>
    <w:p w14:paraId="25C21CC5" w14:textId="77777777" w:rsidR="002E694B" w:rsidRPr="00937A3B" w:rsidRDefault="002E694B" w:rsidP="00185D9C">
      <w:pPr>
        <w:jc w:val="both"/>
        <w:rPr>
          <w:rFonts w:eastAsia="Calibri" w:cs="Calibri"/>
          <w:szCs w:val="24"/>
        </w:rPr>
      </w:pPr>
    </w:p>
    <w:p w14:paraId="25C21CC6" w14:textId="77777777" w:rsidR="007A3B81" w:rsidRPr="00937A3B" w:rsidRDefault="00185D9C" w:rsidP="007A3B81">
      <w:pPr>
        <w:jc w:val="both"/>
        <w:rPr>
          <w:szCs w:val="24"/>
        </w:rPr>
      </w:pPr>
      <w:r w:rsidRPr="00937A3B" w:rsidDel="00185D9C">
        <w:rPr>
          <w:szCs w:val="24"/>
        </w:rPr>
        <w:t xml:space="preserve"> </w:t>
      </w:r>
      <w:r w:rsidR="007A3B81" w:rsidRPr="00937A3B">
        <w:rPr>
          <w:szCs w:val="24"/>
        </w:rPr>
        <w:t>Se determinaron observaciones que se desarrollan en el numeral II., correspondiente al apartado de observaciones.</w:t>
      </w:r>
    </w:p>
    <w:p w14:paraId="25C21CC7" w14:textId="77777777" w:rsidR="00F934D7" w:rsidRPr="00937A3B" w:rsidRDefault="00F934D7" w:rsidP="00006DF2">
      <w:pPr>
        <w:jc w:val="both"/>
        <w:rPr>
          <w:rFonts w:cstheme="minorHAnsi"/>
          <w:szCs w:val="24"/>
        </w:rPr>
      </w:pPr>
    </w:p>
    <w:p w14:paraId="25C21CC8" w14:textId="77777777" w:rsidR="00006DF2" w:rsidRPr="00937A3B" w:rsidRDefault="00006DF2" w:rsidP="00006DF2">
      <w:pPr>
        <w:rPr>
          <w:szCs w:val="24"/>
        </w:rPr>
      </w:pPr>
      <w:r w:rsidRPr="00937A3B">
        <w:rPr>
          <w:rFonts w:cstheme="minorHAnsi"/>
          <w:szCs w:val="24"/>
        </w:rPr>
        <w:t>I.3.2.</w:t>
      </w:r>
      <w:r w:rsidR="00983D53" w:rsidRPr="00937A3B">
        <w:rPr>
          <w:rFonts w:cstheme="minorHAnsi"/>
          <w:szCs w:val="24"/>
        </w:rPr>
        <w:t>7</w:t>
      </w:r>
      <w:r w:rsidRPr="00937A3B">
        <w:rPr>
          <w:rFonts w:cstheme="minorHAnsi"/>
          <w:szCs w:val="24"/>
        </w:rPr>
        <w:t xml:space="preserve">. </w:t>
      </w:r>
      <w:r w:rsidRPr="00937A3B">
        <w:rPr>
          <w:szCs w:val="24"/>
        </w:rPr>
        <w:t>COSTO MATERIAL DE CURACIÓN $1,079,773.24</w:t>
      </w:r>
    </w:p>
    <w:p w14:paraId="25C21CC9" w14:textId="77777777" w:rsidR="002E694B" w:rsidRPr="00937A3B" w:rsidRDefault="002E694B" w:rsidP="00006DF2">
      <w:pPr>
        <w:rPr>
          <w:szCs w:val="24"/>
        </w:rPr>
      </w:pPr>
    </w:p>
    <w:p w14:paraId="25C21CCA" w14:textId="77777777" w:rsidR="00006DF2" w:rsidRPr="00937A3B" w:rsidRDefault="00006DF2" w:rsidP="00006DF2">
      <w:pPr>
        <w:jc w:val="both"/>
        <w:rPr>
          <w:rFonts w:cstheme="minorHAnsi"/>
          <w:szCs w:val="24"/>
        </w:rPr>
      </w:pPr>
      <w:r w:rsidRPr="00937A3B">
        <w:rPr>
          <w:szCs w:val="24"/>
        </w:rPr>
        <w:t xml:space="preserve">Los conceptos </w:t>
      </w:r>
      <w:r w:rsidRPr="00937A3B">
        <w:rPr>
          <w:rFonts w:cstheme="minorHAnsi"/>
          <w:szCs w:val="24"/>
        </w:rPr>
        <w:t>registrados y determinados como muestra, son los siguientes:</w:t>
      </w:r>
    </w:p>
    <w:p w14:paraId="25C21CCB" w14:textId="77777777" w:rsidR="002E694B" w:rsidRPr="00937A3B" w:rsidRDefault="002E694B" w:rsidP="00006DF2">
      <w:pPr>
        <w:jc w:val="both"/>
        <w:rPr>
          <w:szCs w:val="24"/>
        </w:rPr>
      </w:pPr>
    </w:p>
    <w:bookmarkStart w:id="13" w:name="_MON_1501415229"/>
    <w:bookmarkEnd w:id="13"/>
    <w:p w14:paraId="25C21CCC" w14:textId="77777777" w:rsidR="00006DF2" w:rsidRPr="00937A3B" w:rsidRDefault="002E694B" w:rsidP="00006DF2">
      <w:pPr>
        <w:jc w:val="center"/>
        <w:rPr>
          <w:szCs w:val="24"/>
        </w:rPr>
      </w:pPr>
      <w:r w:rsidRPr="00937A3B">
        <w:rPr>
          <w:szCs w:val="24"/>
        </w:rPr>
        <w:object w:dxaOrig="7536" w:dyaOrig="2183" w14:anchorId="25C21F2C">
          <v:shape id="_x0000_i1038" type="#_x0000_t75" style="width:396pt;height:83.25pt" o:ole="">
            <v:imagedata r:id="rId40" o:title=""/>
          </v:shape>
          <o:OLEObject Type="Embed" ProgID="Excel.Sheet.12" ShapeID="_x0000_i1038" DrawAspect="Content" ObjectID="_1508757638" r:id="rId41"/>
        </w:object>
      </w:r>
    </w:p>
    <w:p w14:paraId="25C21CCD" w14:textId="77777777" w:rsidR="00006DF2" w:rsidRPr="00937A3B" w:rsidRDefault="00006DF2" w:rsidP="00025CF2">
      <w:pPr>
        <w:jc w:val="both"/>
        <w:rPr>
          <w:szCs w:val="24"/>
        </w:rPr>
      </w:pPr>
      <w:r w:rsidRPr="00937A3B">
        <w:rPr>
          <w:szCs w:val="24"/>
        </w:rPr>
        <w:t>a) Servicios Clínicos $184,503.17; Material de Curación $447,985.70 y Material para Rayos X $447,284.37</w:t>
      </w:r>
      <w:r w:rsidR="00CA3BFA" w:rsidRPr="00937A3B">
        <w:rPr>
          <w:szCs w:val="24"/>
        </w:rPr>
        <w:t>.</w:t>
      </w:r>
      <w:r w:rsidRPr="00937A3B">
        <w:rPr>
          <w:szCs w:val="24"/>
        </w:rPr>
        <w:t xml:space="preserve"> </w:t>
      </w:r>
    </w:p>
    <w:p w14:paraId="25C21CCE" w14:textId="77777777" w:rsidR="002E694B" w:rsidRPr="00937A3B" w:rsidRDefault="002E694B" w:rsidP="00025CF2">
      <w:pPr>
        <w:jc w:val="both"/>
        <w:rPr>
          <w:szCs w:val="24"/>
        </w:rPr>
      </w:pPr>
    </w:p>
    <w:p w14:paraId="25C21CCF" w14:textId="77777777" w:rsidR="00006DF2" w:rsidRPr="00937A3B" w:rsidRDefault="00CA3BFA" w:rsidP="00006DF2">
      <w:pPr>
        <w:jc w:val="both"/>
        <w:rPr>
          <w:szCs w:val="24"/>
        </w:rPr>
      </w:pPr>
      <w:r w:rsidRPr="00937A3B">
        <w:rPr>
          <w:szCs w:val="24"/>
        </w:rPr>
        <w:t xml:space="preserve">Estos </w:t>
      </w:r>
      <w:r w:rsidR="00006DF2" w:rsidRPr="00937A3B">
        <w:rPr>
          <w:szCs w:val="24"/>
        </w:rPr>
        <w:t>importes</w:t>
      </w:r>
      <w:r w:rsidR="008F14DF" w:rsidRPr="00937A3B">
        <w:rPr>
          <w:szCs w:val="24"/>
        </w:rPr>
        <w:t xml:space="preserve"> </w:t>
      </w:r>
      <w:r w:rsidR="00006DF2" w:rsidRPr="00937A3B">
        <w:rPr>
          <w:szCs w:val="24"/>
        </w:rPr>
        <w:t xml:space="preserve">corresponden </w:t>
      </w:r>
      <w:r w:rsidR="008F14DF" w:rsidRPr="00937A3B">
        <w:rPr>
          <w:szCs w:val="24"/>
        </w:rPr>
        <w:t xml:space="preserve">a </w:t>
      </w:r>
      <w:r w:rsidR="00006DF2" w:rsidRPr="00937A3B">
        <w:rPr>
          <w:szCs w:val="24"/>
        </w:rPr>
        <w:t>la compra de oxígeno, m</w:t>
      </w:r>
      <w:r w:rsidR="005C3E14" w:rsidRPr="00937A3B">
        <w:rPr>
          <w:szCs w:val="24"/>
        </w:rPr>
        <w:t>aterial de curación y material</w:t>
      </w:r>
      <w:r w:rsidR="00006DF2" w:rsidRPr="00937A3B">
        <w:rPr>
          <w:szCs w:val="24"/>
        </w:rPr>
        <w:t xml:space="preserve"> para el laboratorio </w:t>
      </w:r>
      <w:r w:rsidR="008F14DF" w:rsidRPr="00937A3B">
        <w:rPr>
          <w:szCs w:val="24"/>
        </w:rPr>
        <w:t xml:space="preserve">y de </w:t>
      </w:r>
      <w:r w:rsidRPr="00937A3B">
        <w:rPr>
          <w:szCs w:val="24"/>
        </w:rPr>
        <w:t xml:space="preserve">Rayos </w:t>
      </w:r>
      <w:r w:rsidR="008F14DF" w:rsidRPr="00937A3B">
        <w:rPr>
          <w:szCs w:val="24"/>
        </w:rPr>
        <w:t>X</w:t>
      </w:r>
      <w:r w:rsidR="00006DF2" w:rsidRPr="00937A3B">
        <w:rPr>
          <w:szCs w:val="24"/>
        </w:rPr>
        <w:t>.</w:t>
      </w:r>
    </w:p>
    <w:p w14:paraId="25C21CD0" w14:textId="77777777" w:rsidR="00006DF2" w:rsidRPr="00937A3B" w:rsidRDefault="00006DF2" w:rsidP="00006DF2">
      <w:pPr>
        <w:rPr>
          <w:szCs w:val="24"/>
        </w:rPr>
      </w:pPr>
    </w:p>
    <w:p w14:paraId="25C21CD1" w14:textId="77777777" w:rsidR="00CA3BFA" w:rsidRPr="00937A3B" w:rsidRDefault="00CA3BFA" w:rsidP="00CA3BFA">
      <w:pPr>
        <w:jc w:val="both"/>
        <w:rPr>
          <w:rFonts w:eastAsia="Calibri" w:cs="Calibri"/>
          <w:szCs w:val="24"/>
        </w:rPr>
      </w:pPr>
      <w:r w:rsidRPr="00937A3B">
        <w:rPr>
          <w:szCs w:val="24"/>
        </w:rPr>
        <w:t>Se verificó que se contara con la documentación soporte que valide el gasto, así como el registro contable fuera el correcto y oportuno;</w:t>
      </w:r>
      <w:r w:rsidRPr="00937A3B">
        <w:rPr>
          <w:rFonts w:eastAsia="Calibri" w:cs="Calibri"/>
          <w:szCs w:val="24"/>
        </w:rPr>
        <w:t xml:space="preserve"> validándose su apego a lo establecido en la Ley de Adquisiciones, Arrendamientos, Contratación de Servicios y Obra Pública del Estado de Chihuahua; así como a la Ley del Instituto Municipal de Pensiones y demás normatividad aplicable.</w:t>
      </w:r>
    </w:p>
    <w:p w14:paraId="25C21CD2" w14:textId="77777777" w:rsidR="00006DF2" w:rsidRPr="00937A3B" w:rsidRDefault="00006DF2" w:rsidP="00006DF2">
      <w:pPr>
        <w:jc w:val="both"/>
        <w:rPr>
          <w:rFonts w:eastAsia="Calibri" w:cs="Calibri"/>
          <w:szCs w:val="24"/>
        </w:rPr>
      </w:pPr>
    </w:p>
    <w:p w14:paraId="25C21CD3" w14:textId="77777777" w:rsidR="00CA77BC" w:rsidRPr="00937A3B" w:rsidRDefault="00CA77BC" w:rsidP="00CA77BC">
      <w:pPr>
        <w:jc w:val="both"/>
        <w:rPr>
          <w:rFonts w:eastAsia="Calibri" w:cs="Times New Roman"/>
          <w:szCs w:val="24"/>
        </w:rPr>
      </w:pPr>
      <w:r w:rsidRPr="00937A3B">
        <w:rPr>
          <w:rFonts w:eastAsia="Calibri" w:cs="Times New Roman"/>
          <w:szCs w:val="24"/>
        </w:rPr>
        <w:t xml:space="preserve">Se determinó una observación que se desarrolla en el numeral II., </w:t>
      </w:r>
      <w:r w:rsidR="0054610D" w:rsidRPr="00937A3B">
        <w:rPr>
          <w:rFonts w:eastAsia="Calibri" w:cs="Times New Roman"/>
          <w:szCs w:val="24"/>
        </w:rPr>
        <w:t>correspondiente al apartado de o</w:t>
      </w:r>
      <w:r w:rsidRPr="00937A3B">
        <w:rPr>
          <w:rFonts w:eastAsia="Calibri" w:cs="Times New Roman"/>
          <w:szCs w:val="24"/>
        </w:rPr>
        <w:t>bservaciones.</w:t>
      </w:r>
    </w:p>
    <w:p w14:paraId="25C21CD4" w14:textId="77777777" w:rsidR="00D204DA" w:rsidRPr="00937A3B" w:rsidRDefault="00D204DA" w:rsidP="006C0230">
      <w:pPr>
        <w:jc w:val="both"/>
        <w:rPr>
          <w:szCs w:val="24"/>
        </w:rPr>
      </w:pPr>
    </w:p>
    <w:p w14:paraId="25C21CD5" w14:textId="77777777" w:rsidR="0021090A" w:rsidRPr="00937A3B" w:rsidRDefault="00DA2A21" w:rsidP="003E1464">
      <w:pPr>
        <w:jc w:val="both"/>
        <w:rPr>
          <w:szCs w:val="24"/>
        </w:rPr>
      </w:pPr>
      <w:r w:rsidRPr="00937A3B">
        <w:rPr>
          <w:szCs w:val="24"/>
        </w:rPr>
        <w:t>I.4</w:t>
      </w:r>
      <w:r w:rsidR="0054610D" w:rsidRPr="00937A3B">
        <w:rPr>
          <w:szCs w:val="24"/>
        </w:rPr>
        <w:t>.</w:t>
      </w:r>
      <w:r w:rsidR="007E0474" w:rsidRPr="00937A3B">
        <w:rPr>
          <w:szCs w:val="24"/>
        </w:rPr>
        <w:t xml:space="preserve"> </w:t>
      </w:r>
      <w:r w:rsidR="0021090A" w:rsidRPr="00937A3B">
        <w:rPr>
          <w:szCs w:val="24"/>
        </w:rPr>
        <w:t>CUENTAS DE BALANCE</w:t>
      </w:r>
    </w:p>
    <w:p w14:paraId="25C21CD6" w14:textId="77777777" w:rsidR="00637852" w:rsidRPr="00937A3B" w:rsidRDefault="00637852" w:rsidP="003E1464">
      <w:pPr>
        <w:jc w:val="both"/>
        <w:rPr>
          <w:szCs w:val="24"/>
        </w:rPr>
      </w:pPr>
    </w:p>
    <w:p w14:paraId="25C21CD7" w14:textId="77777777" w:rsidR="0021090A" w:rsidRPr="00937A3B" w:rsidRDefault="00637852" w:rsidP="003E1464">
      <w:pPr>
        <w:jc w:val="both"/>
        <w:rPr>
          <w:szCs w:val="24"/>
        </w:rPr>
      </w:pPr>
      <w:r w:rsidRPr="00937A3B">
        <w:rPr>
          <w:szCs w:val="24"/>
        </w:rPr>
        <w:t>Al 31 de diciembre 2014, se seleccionaron para su revisión las siguientes cuentas de balance:</w:t>
      </w:r>
    </w:p>
    <w:p w14:paraId="25C21CD8" w14:textId="77777777" w:rsidR="0021090A" w:rsidRPr="00937A3B" w:rsidRDefault="0021090A" w:rsidP="003E1464">
      <w:pPr>
        <w:jc w:val="both"/>
        <w:rPr>
          <w:szCs w:val="24"/>
        </w:rPr>
      </w:pPr>
    </w:p>
    <w:bookmarkStart w:id="14" w:name="_MON_1491811968"/>
    <w:bookmarkEnd w:id="14"/>
    <w:p w14:paraId="25C21CD9" w14:textId="77777777" w:rsidR="00D204DA" w:rsidRPr="00937A3B" w:rsidRDefault="00CA3BFA" w:rsidP="0054610D">
      <w:pPr>
        <w:jc w:val="center"/>
        <w:rPr>
          <w:szCs w:val="24"/>
        </w:rPr>
      </w:pPr>
      <w:r w:rsidRPr="00937A3B">
        <w:rPr>
          <w:szCs w:val="24"/>
        </w:rPr>
        <w:object w:dxaOrig="12169" w:dyaOrig="2166" w14:anchorId="25C21F2D">
          <v:shape id="_x0000_i1039" type="#_x0000_t75" style="width:444.75pt;height:98.25pt" o:ole="">
            <v:imagedata r:id="rId42" o:title=""/>
          </v:shape>
          <o:OLEObject Type="Embed" ProgID="Excel.Sheet.12" ShapeID="_x0000_i1039" DrawAspect="Content" ObjectID="_1508757639" r:id="rId43"/>
        </w:object>
      </w:r>
    </w:p>
    <w:p w14:paraId="25C21CDA" w14:textId="77777777" w:rsidR="00414B4D" w:rsidRPr="00937A3B" w:rsidRDefault="00414B4D" w:rsidP="00835A2C">
      <w:pPr>
        <w:jc w:val="both"/>
        <w:rPr>
          <w:szCs w:val="24"/>
        </w:rPr>
      </w:pPr>
    </w:p>
    <w:p w14:paraId="25C21CDB" w14:textId="77777777" w:rsidR="00835A2C" w:rsidRPr="00937A3B" w:rsidRDefault="00DA2A21" w:rsidP="00835A2C">
      <w:pPr>
        <w:jc w:val="both"/>
        <w:rPr>
          <w:szCs w:val="24"/>
        </w:rPr>
      </w:pPr>
      <w:r w:rsidRPr="00937A3B">
        <w:rPr>
          <w:szCs w:val="24"/>
        </w:rPr>
        <w:lastRenderedPageBreak/>
        <w:t>I.4</w:t>
      </w:r>
      <w:r w:rsidR="00835A2C" w:rsidRPr="00937A3B">
        <w:rPr>
          <w:szCs w:val="24"/>
        </w:rPr>
        <w:t>.1. BANCOS</w:t>
      </w:r>
    </w:p>
    <w:p w14:paraId="25C21CDC" w14:textId="77777777" w:rsidR="00835A2C" w:rsidRPr="00937A3B" w:rsidRDefault="00835A2C" w:rsidP="00835A2C">
      <w:pPr>
        <w:jc w:val="both"/>
        <w:rPr>
          <w:szCs w:val="24"/>
        </w:rPr>
      </w:pPr>
    </w:p>
    <w:p w14:paraId="25C21CDD" w14:textId="77777777" w:rsidR="005266CB" w:rsidRPr="00937A3B" w:rsidRDefault="005266CB" w:rsidP="005266CB">
      <w:pPr>
        <w:jc w:val="both"/>
        <w:rPr>
          <w:szCs w:val="24"/>
        </w:rPr>
      </w:pPr>
      <w:r w:rsidRPr="00937A3B">
        <w:rPr>
          <w:szCs w:val="24"/>
        </w:rPr>
        <w:t>Al 31 de diciembre de 2014, la cuenta de bancos presenta un saldo global de $23,331,051.98; importe que se integra de la siguiente manera:</w:t>
      </w:r>
    </w:p>
    <w:p w14:paraId="25C21CDE" w14:textId="77777777" w:rsidR="005266CB" w:rsidRPr="00937A3B" w:rsidRDefault="005266CB" w:rsidP="005266CB">
      <w:pPr>
        <w:jc w:val="both"/>
        <w:rPr>
          <w:szCs w:val="24"/>
        </w:rPr>
      </w:pPr>
    </w:p>
    <w:bookmarkStart w:id="15" w:name="_MON_1500272365"/>
    <w:bookmarkEnd w:id="15"/>
    <w:p w14:paraId="25C21CDF" w14:textId="501C8D35" w:rsidR="005266CB" w:rsidRPr="00937A3B" w:rsidRDefault="00BF0B6B" w:rsidP="005266CB">
      <w:pPr>
        <w:jc w:val="center"/>
        <w:rPr>
          <w:szCs w:val="24"/>
        </w:rPr>
      </w:pPr>
      <w:r w:rsidRPr="00937A3B">
        <w:rPr>
          <w:szCs w:val="24"/>
        </w:rPr>
        <w:object w:dxaOrig="11176" w:dyaOrig="2183" w14:anchorId="25C21F2E">
          <v:shape id="_x0000_i1040" type="#_x0000_t75" style="width:470.25pt;height:99.75pt" o:ole="">
            <v:imagedata r:id="rId44" o:title=""/>
          </v:shape>
          <o:OLEObject Type="Embed" ProgID="Excel.Sheet.12" ShapeID="_x0000_i1040" DrawAspect="Content" ObjectID="_1508757640" r:id="rId45"/>
        </w:object>
      </w:r>
    </w:p>
    <w:p w14:paraId="25C21CE0" w14:textId="77777777" w:rsidR="005266CB" w:rsidRPr="00937A3B" w:rsidRDefault="005266CB" w:rsidP="005266CB">
      <w:pPr>
        <w:jc w:val="both"/>
        <w:rPr>
          <w:szCs w:val="24"/>
        </w:rPr>
      </w:pPr>
      <w:r w:rsidRPr="00937A3B">
        <w:rPr>
          <w:szCs w:val="24"/>
        </w:rPr>
        <w:t>Se analizaron los saldos en bancos, comparándose los registros contables contra las conciliaciones bancarias, dándose seguimiento a todas aquellas partidas en conciliación.</w:t>
      </w:r>
    </w:p>
    <w:p w14:paraId="25C21CE1" w14:textId="77777777" w:rsidR="005266CB" w:rsidRPr="00937A3B" w:rsidRDefault="005266CB" w:rsidP="005266CB">
      <w:pPr>
        <w:jc w:val="both"/>
        <w:rPr>
          <w:szCs w:val="24"/>
        </w:rPr>
      </w:pPr>
    </w:p>
    <w:p w14:paraId="25C21CE2" w14:textId="77777777" w:rsidR="005266CB" w:rsidRPr="00937A3B" w:rsidRDefault="005266CB" w:rsidP="005266CB">
      <w:pPr>
        <w:jc w:val="both"/>
        <w:rPr>
          <w:szCs w:val="24"/>
        </w:rPr>
      </w:pPr>
      <w:r w:rsidRPr="00937A3B">
        <w:rPr>
          <w:szCs w:val="24"/>
        </w:rPr>
        <w:t>De la revisión efectuada se determinaron resultados satisfactorios.</w:t>
      </w:r>
    </w:p>
    <w:p w14:paraId="25C21CE3" w14:textId="77777777" w:rsidR="00835A2C" w:rsidRPr="00937A3B" w:rsidRDefault="00835A2C" w:rsidP="00835A2C">
      <w:pPr>
        <w:rPr>
          <w:szCs w:val="24"/>
        </w:rPr>
      </w:pPr>
    </w:p>
    <w:p w14:paraId="25C21CE4" w14:textId="77777777" w:rsidR="0068163F" w:rsidRPr="00937A3B" w:rsidRDefault="00DA2A21" w:rsidP="0068163F">
      <w:pPr>
        <w:jc w:val="both"/>
        <w:rPr>
          <w:rFonts w:cstheme="minorHAnsi"/>
          <w:szCs w:val="24"/>
        </w:rPr>
      </w:pPr>
      <w:r w:rsidRPr="00937A3B">
        <w:rPr>
          <w:rFonts w:eastAsia="Times New Roman" w:cstheme="minorHAnsi"/>
          <w:szCs w:val="24"/>
          <w:lang w:eastAsia="es-ES"/>
        </w:rPr>
        <w:t>I.4</w:t>
      </w:r>
      <w:r w:rsidR="00BA713D" w:rsidRPr="00937A3B">
        <w:rPr>
          <w:rFonts w:eastAsia="Times New Roman" w:cstheme="minorHAnsi"/>
          <w:szCs w:val="24"/>
          <w:lang w:eastAsia="es-ES"/>
        </w:rPr>
        <w:t>.2.</w:t>
      </w:r>
      <w:r w:rsidR="0068163F" w:rsidRPr="00937A3B">
        <w:rPr>
          <w:rFonts w:eastAsia="Times New Roman" w:cstheme="minorHAnsi"/>
          <w:szCs w:val="24"/>
          <w:lang w:eastAsia="es-ES"/>
        </w:rPr>
        <w:t xml:space="preserve"> </w:t>
      </w:r>
      <w:r w:rsidR="0068163F" w:rsidRPr="00937A3B">
        <w:rPr>
          <w:rFonts w:cstheme="minorHAnsi"/>
          <w:szCs w:val="24"/>
        </w:rPr>
        <w:t>DEUDORES DIVERSOS</w:t>
      </w:r>
    </w:p>
    <w:p w14:paraId="25C21CE5" w14:textId="77777777" w:rsidR="0068163F" w:rsidRPr="00937A3B" w:rsidRDefault="0068163F" w:rsidP="0068163F">
      <w:pPr>
        <w:jc w:val="both"/>
        <w:rPr>
          <w:rFonts w:cstheme="minorHAnsi"/>
          <w:szCs w:val="24"/>
        </w:rPr>
      </w:pPr>
    </w:p>
    <w:p w14:paraId="25C21CE6" w14:textId="77777777" w:rsidR="00A95223" w:rsidRPr="00937A3B" w:rsidRDefault="00A95223" w:rsidP="00A95223">
      <w:pPr>
        <w:jc w:val="both"/>
        <w:rPr>
          <w:szCs w:val="24"/>
        </w:rPr>
      </w:pPr>
      <w:r w:rsidRPr="00937A3B">
        <w:rPr>
          <w:szCs w:val="24"/>
        </w:rPr>
        <w:t xml:space="preserve">Al 31 de diciembre de 2014, esta cuenta presenta un saldo por la cantidad de </w:t>
      </w:r>
      <w:r w:rsidR="000564B0" w:rsidRPr="00937A3B">
        <w:rPr>
          <w:szCs w:val="24"/>
        </w:rPr>
        <w:t>41,165,061.70</w:t>
      </w:r>
      <w:r w:rsidRPr="00937A3B">
        <w:rPr>
          <w:szCs w:val="24"/>
        </w:rPr>
        <w:t xml:space="preserve">; </w:t>
      </w:r>
      <w:r w:rsidR="0085064E" w:rsidRPr="00937A3B">
        <w:rPr>
          <w:szCs w:val="24"/>
        </w:rPr>
        <w:t xml:space="preserve">analizándose un importe de </w:t>
      </w:r>
      <w:r w:rsidR="003C07A3" w:rsidRPr="00937A3B">
        <w:rPr>
          <w:szCs w:val="24"/>
        </w:rPr>
        <w:t xml:space="preserve">$36,850,820.10 </w:t>
      </w:r>
      <w:r w:rsidR="0085064E" w:rsidRPr="00937A3B">
        <w:rPr>
          <w:szCs w:val="24"/>
        </w:rPr>
        <w:t xml:space="preserve">que representa el </w:t>
      </w:r>
      <w:r w:rsidR="003C07A3" w:rsidRPr="00937A3B">
        <w:rPr>
          <w:szCs w:val="24"/>
        </w:rPr>
        <w:t>9</w:t>
      </w:r>
      <w:r w:rsidR="0085064E" w:rsidRPr="00937A3B">
        <w:rPr>
          <w:szCs w:val="24"/>
        </w:rPr>
        <w:t>0%</w:t>
      </w:r>
      <w:r w:rsidR="004C02AC" w:rsidRPr="00937A3B">
        <w:rPr>
          <w:szCs w:val="24"/>
        </w:rPr>
        <w:t xml:space="preserve"> del total</w:t>
      </w:r>
      <w:r w:rsidR="0085064E" w:rsidRPr="00937A3B">
        <w:rPr>
          <w:szCs w:val="24"/>
        </w:rPr>
        <w:t xml:space="preserve">, </w:t>
      </w:r>
      <w:r w:rsidRPr="00937A3B">
        <w:rPr>
          <w:szCs w:val="24"/>
        </w:rPr>
        <w:t>el cual se integra de la siguiente manera:</w:t>
      </w:r>
    </w:p>
    <w:p w14:paraId="25C21CE7" w14:textId="77777777" w:rsidR="0054610D" w:rsidRPr="00937A3B" w:rsidRDefault="0054610D" w:rsidP="00A95223">
      <w:pPr>
        <w:jc w:val="both"/>
        <w:rPr>
          <w:szCs w:val="24"/>
        </w:rPr>
      </w:pPr>
    </w:p>
    <w:bookmarkStart w:id="16" w:name="_MON_1491127462"/>
    <w:bookmarkEnd w:id="16"/>
    <w:p w14:paraId="25C21CE8" w14:textId="3B58F9BC" w:rsidR="00A95223" w:rsidRPr="00937A3B" w:rsidRDefault="00BF0B6B" w:rsidP="00A95223">
      <w:pPr>
        <w:jc w:val="center"/>
        <w:rPr>
          <w:szCs w:val="24"/>
        </w:rPr>
      </w:pPr>
      <w:r w:rsidRPr="00937A3B">
        <w:rPr>
          <w:szCs w:val="24"/>
        </w:rPr>
        <w:object w:dxaOrig="9455" w:dyaOrig="4012" w14:anchorId="25C21F2F">
          <v:shape id="_x0000_i1041" type="#_x0000_t75" style="width:339.75pt;height:171pt" o:ole="">
            <v:imagedata r:id="rId46" o:title=""/>
          </v:shape>
          <o:OLEObject Type="Embed" ProgID="Excel.Sheet.12" ShapeID="_x0000_i1041" DrawAspect="Content" ObjectID="_1508757641" r:id="rId47"/>
        </w:object>
      </w:r>
    </w:p>
    <w:p w14:paraId="25C21CE9" w14:textId="77777777" w:rsidR="00A95223" w:rsidRPr="00937A3B" w:rsidRDefault="00A95223" w:rsidP="00A95223">
      <w:pPr>
        <w:jc w:val="both"/>
        <w:rPr>
          <w:szCs w:val="24"/>
        </w:rPr>
      </w:pPr>
      <w:r w:rsidRPr="00937A3B">
        <w:rPr>
          <w:szCs w:val="24"/>
        </w:rPr>
        <w:t>Se validó el concepto, antigüedad e importe, así como el soporte documental y el registro contable correspondiente.</w:t>
      </w:r>
    </w:p>
    <w:p w14:paraId="25C21CEA" w14:textId="77777777" w:rsidR="00A95223" w:rsidRPr="00937A3B" w:rsidRDefault="00A95223" w:rsidP="00A95223">
      <w:pPr>
        <w:jc w:val="both"/>
        <w:rPr>
          <w:szCs w:val="24"/>
        </w:rPr>
      </w:pPr>
    </w:p>
    <w:p w14:paraId="25C21CEB" w14:textId="77777777" w:rsidR="00A95223" w:rsidRPr="00937A3B" w:rsidRDefault="00A95223" w:rsidP="00A95223">
      <w:pPr>
        <w:jc w:val="both"/>
        <w:rPr>
          <w:szCs w:val="24"/>
        </w:rPr>
      </w:pPr>
      <w:r w:rsidRPr="00937A3B">
        <w:rPr>
          <w:szCs w:val="24"/>
        </w:rPr>
        <w:t xml:space="preserve">1) </w:t>
      </w:r>
      <w:r w:rsidR="006F6A89" w:rsidRPr="00937A3B">
        <w:rPr>
          <w:szCs w:val="24"/>
        </w:rPr>
        <w:t>Varios $36,850,820.10</w:t>
      </w:r>
    </w:p>
    <w:p w14:paraId="25C21CEC" w14:textId="77777777" w:rsidR="00A95223" w:rsidRPr="00937A3B" w:rsidRDefault="00A95223" w:rsidP="00A95223">
      <w:pPr>
        <w:jc w:val="both"/>
        <w:rPr>
          <w:szCs w:val="24"/>
        </w:rPr>
      </w:pPr>
    </w:p>
    <w:p w14:paraId="25C21CED" w14:textId="77777777" w:rsidR="003C07A3" w:rsidRPr="00937A3B" w:rsidRDefault="002C1119" w:rsidP="00A95223">
      <w:pPr>
        <w:jc w:val="both"/>
        <w:rPr>
          <w:szCs w:val="24"/>
        </w:rPr>
      </w:pPr>
      <w:r w:rsidRPr="00937A3B">
        <w:rPr>
          <w:szCs w:val="24"/>
        </w:rPr>
        <w:t>Importe que corresponde</w:t>
      </w:r>
      <w:r w:rsidR="003C07A3" w:rsidRPr="00937A3B">
        <w:rPr>
          <w:szCs w:val="24"/>
        </w:rPr>
        <w:t xml:space="preserve"> a los adeudos registrados por concepto de aportaciones al fondo propio y de préstamos de los empleados de la </w:t>
      </w:r>
      <w:r w:rsidRPr="00937A3B">
        <w:rPr>
          <w:szCs w:val="24"/>
        </w:rPr>
        <w:t xml:space="preserve">Presidencia Municipal </w:t>
      </w:r>
      <w:r w:rsidR="003C07A3" w:rsidRPr="00937A3B">
        <w:rPr>
          <w:szCs w:val="24"/>
        </w:rPr>
        <w:t xml:space="preserve">y de </w:t>
      </w:r>
      <w:r w:rsidRPr="00937A3B">
        <w:rPr>
          <w:szCs w:val="24"/>
        </w:rPr>
        <w:t xml:space="preserve">los </w:t>
      </w:r>
      <w:r w:rsidR="003C07A3" w:rsidRPr="00937A3B">
        <w:rPr>
          <w:szCs w:val="24"/>
        </w:rPr>
        <w:t xml:space="preserve">organismos descentralizados, los cuales </w:t>
      </w:r>
      <w:r w:rsidRPr="00937A3B">
        <w:rPr>
          <w:szCs w:val="24"/>
        </w:rPr>
        <w:t>se liquidan en el 2015</w:t>
      </w:r>
      <w:r w:rsidR="003C07A3" w:rsidRPr="00937A3B">
        <w:rPr>
          <w:szCs w:val="24"/>
        </w:rPr>
        <w:t>.</w:t>
      </w:r>
    </w:p>
    <w:p w14:paraId="25C21CEE" w14:textId="77777777" w:rsidR="003C07A3" w:rsidRPr="00937A3B" w:rsidRDefault="003C07A3" w:rsidP="00A95223">
      <w:pPr>
        <w:jc w:val="both"/>
        <w:rPr>
          <w:szCs w:val="24"/>
        </w:rPr>
      </w:pPr>
    </w:p>
    <w:p w14:paraId="25C21CEF" w14:textId="77777777" w:rsidR="00A95223" w:rsidRPr="00937A3B" w:rsidRDefault="00A95223" w:rsidP="00A95223">
      <w:pPr>
        <w:jc w:val="both"/>
        <w:rPr>
          <w:szCs w:val="24"/>
        </w:rPr>
      </w:pPr>
      <w:r w:rsidRPr="00937A3B">
        <w:rPr>
          <w:szCs w:val="24"/>
        </w:rPr>
        <w:t>De la revisión efectuada se determinaron resultados satisfactorios.</w:t>
      </w:r>
    </w:p>
    <w:p w14:paraId="25C21CF0" w14:textId="77777777" w:rsidR="00464AF7" w:rsidRPr="00937A3B" w:rsidRDefault="00464AF7" w:rsidP="00E37736">
      <w:pPr>
        <w:jc w:val="both"/>
        <w:rPr>
          <w:rFonts w:cstheme="minorHAnsi"/>
          <w:szCs w:val="24"/>
        </w:rPr>
      </w:pPr>
    </w:p>
    <w:p w14:paraId="25C21CF1" w14:textId="77777777" w:rsidR="003C7953" w:rsidRPr="00937A3B" w:rsidRDefault="003C7953" w:rsidP="003C7953">
      <w:pPr>
        <w:jc w:val="both"/>
        <w:rPr>
          <w:rFonts w:eastAsia="Times New Roman" w:cstheme="minorHAnsi"/>
          <w:szCs w:val="24"/>
          <w:lang w:eastAsia="es-ES"/>
        </w:rPr>
      </w:pPr>
      <w:r w:rsidRPr="00937A3B">
        <w:rPr>
          <w:rFonts w:eastAsia="Times New Roman" w:cstheme="minorHAnsi"/>
          <w:szCs w:val="24"/>
          <w:lang w:eastAsia="es-ES"/>
        </w:rPr>
        <w:lastRenderedPageBreak/>
        <w:t>I.4.3. PROVEEDORES</w:t>
      </w:r>
    </w:p>
    <w:p w14:paraId="25C21CF2" w14:textId="77777777" w:rsidR="000F530B" w:rsidRPr="00937A3B" w:rsidRDefault="000F530B" w:rsidP="003C7953">
      <w:pPr>
        <w:jc w:val="both"/>
        <w:rPr>
          <w:rFonts w:cstheme="minorHAnsi"/>
          <w:szCs w:val="24"/>
        </w:rPr>
      </w:pPr>
    </w:p>
    <w:p w14:paraId="25C21CF3" w14:textId="77777777" w:rsidR="003C7953" w:rsidRPr="00937A3B" w:rsidRDefault="003C7953" w:rsidP="003C7953">
      <w:pPr>
        <w:jc w:val="both"/>
        <w:rPr>
          <w:szCs w:val="24"/>
        </w:rPr>
      </w:pPr>
      <w:r w:rsidRPr="00937A3B">
        <w:rPr>
          <w:szCs w:val="24"/>
        </w:rPr>
        <w:t>Al 31 de diciembre de 2014, esta cuenta presenta un saldo por la cantidad de $</w:t>
      </w:r>
      <w:r w:rsidR="005266CB" w:rsidRPr="00937A3B">
        <w:rPr>
          <w:szCs w:val="24"/>
        </w:rPr>
        <w:t>56,840,289.21</w:t>
      </w:r>
      <w:r w:rsidRPr="00937A3B">
        <w:rPr>
          <w:szCs w:val="24"/>
        </w:rPr>
        <w:t xml:space="preserve">; </w:t>
      </w:r>
      <w:r w:rsidR="000564B0" w:rsidRPr="00937A3B">
        <w:rPr>
          <w:szCs w:val="24"/>
        </w:rPr>
        <w:t xml:space="preserve">analizándose un </w:t>
      </w:r>
      <w:r w:rsidRPr="00937A3B">
        <w:rPr>
          <w:szCs w:val="24"/>
        </w:rPr>
        <w:t xml:space="preserve">importe </w:t>
      </w:r>
      <w:r w:rsidR="000564B0" w:rsidRPr="00937A3B">
        <w:rPr>
          <w:szCs w:val="24"/>
        </w:rPr>
        <w:t xml:space="preserve">de </w:t>
      </w:r>
      <w:r w:rsidR="0085064E" w:rsidRPr="00937A3B">
        <w:rPr>
          <w:szCs w:val="24"/>
        </w:rPr>
        <w:t>$45,587,320.84 que representa el 8</w:t>
      </w:r>
      <w:r w:rsidRPr="00937A3B">
        <w:rPr>
          <w:szCs w:val="24"/>
        </w:rPr>
        <w:t>0%</w:t>
      </w:r>
      <w:r w:rsidR="003201FF" w:rsidRPr="00937A3B">
        <w:rPr>
          <w:szCs w:val="24"/>
        </w:rPr>
        <w:t xml:space="preserve"> del total</w:t>
      </w:r>
      <w:r w:rsidRPr="00937A3B">
        <w:rPr>
          <w:szCs w:val="24"/>
        </w:rPr>
        <w:t>, el cual se integra de la siguiente manera:</w:t>
      </w:r>
    </w:p>
    <w:p w14:paraId="25C21CF4" w14:textId="77777777" w:rsidR="00414B4D" w:rsidRPr="00937A3B" w:rsidRDefault="00414B4D" w:rsidP="003C7953">
      <w:pPr>
        <w:jc w:val="both"/>
        <w:rPr>
          <w:szCs w:val="24"/>
        </w:rPr>
      </w:pPr>
    </w:p>
    <w:bookmarkStart w:id="17" w:name="_MON_1501657128"/>
    <w:bookmarkEnd w:id="17"/>
    <w:p w14:paraId="25C21CF5" w14:textId="79D14851" w:rsidR="003C7953" w:rsidRPr="00937A3B" w:rsidRDefault="00BF0B6B" w:rsidP="003C7953">
      <w:pPr>
        <w:jc w:val="center"/>
        <w:rPr>
          <w:szCs w:val="24"/>
        </w:rPr>
      </w:pPr>
      <w:r w:rsidRPr="00937A3B">
        <w:rPr>
          <w:szCs w:val="24"/>
        </w:rPr>
        <w:object w:dxaOrig="11097" w:dyaOrig="1878" w14:anchorId="25C21F30">
          <v:shape id="_x0000_i1042" type="#_x0000_t75" style="width:508.5pt;height:75.75pt" o:ole="">
            <v:imagedata r:id="rId48" o:title=""/>
          </v:shape>
          <o:OLEObject Type="Embed" ProgID="Excel.Sheet.12" ShapeID="_x0000_i1042" DrawAspect="Content" ObjectID="_1508757642" r:id="rId49"/>
        </w:object>
      </w:r>
    </w:p>
    <w:p w14:paraId="25C21CF6" w14:textId="77777777" w:rsidR="003C7953" w:rsidRPr="00937A3B" w:rsidRDefault="003C7953" w:rsidP="003C7953">
      <w:pPr>
        <w:jc w:val="both"/>
        <w:rPr>
          <w:szCs w:val="24"/>
        </w:rPr>
      </w:pPr>
      <w:r w:rsidRPr="00937A3B">
        <w:rPr>
          <w:szCs w:val="24"/>
        </w:rPr>
        <w:t>Se validó el concepto, antigüedad e importe, así como el soporte documental y el registro contable correspondiente.</w:t>
      </w:r>
    </w:p>
    <w:p w14:paraId="25C21CF7" w14:textId="77777777" w:rsidR="002C1119" w:rsidRPr="00937A3B" w:rsidRDefault="002C1119" w:rsidP="003C7953">
      <w:pPr>
        <w:jc w:val="both"/>
        <w:rPr>
          <w:szCs w:val="24"/>
        </w:rPr>
      </w:pPr>
    </w:p>
    <w:p w14:paraId="25C21CF8" w14:textId="5B73AFA6" w:rsidR="0034015E" w:rsidRPr="00937A3B" w:rsidRDefault="005266CB" w:rsidP="002C1119">
      <w:pPr>
        <w:tabs>
          <w:tab w:val="left" w:pos="567"/>
        </w:tabs>
        <w:jc w:val="both"/>
        <w:rPr>
          <w:szCs w:val="24"/>
        </w:rPr>
      </w:pPr>
      <w:r w:rsidRPr="00937A3B">
        <w:rPr>
          <w:szCs w:val="24"/>
        </w:rPr>
        <w:t xml:space="preserve">1) </w:t>
      </w:r>
      <w:r w:rsidR="00CF0CC4">
        <w:rPr>
          <w:szCs w:val="24"/>
        </w:rPr>
        <w:t>(Nombre del prestador de bienes y/o servicios)</w:t>
      </w:r>
      <w:r w:rsidRPr="00937A3B">
        <w:rPr>
          <w:szCs w:val="24"/>
        </w:rPr>
        <w:t xml:space="preserve"> $41,463,894.89 e </w:t>
      </w:r>
      <w:r w:rsidR="00CF0CC4">
        <w:rPr>
          <w:szCs w:val="24"/>
        </w:rPr>
        <w:t xml:space="preserve">(Nombre del prestador de bienes y/o servicios) </w:t>
      </w:r>
      <w:r w:rsidRPr="00937A3B">
        <w:rPr>
          <w:szCs w:val="24"/>
        </w:rPr>
        <w:t>$4,123,425.95</w:t>
      </w:r>
    </w:p>
    <w:p w14:paraId="25C21CF9" w14:textId="77777777" w:rsidR="0034015E" w:rsidRPr="00937A3B" w:rsidRDefault="0034015E" w:rsidP="0034015E">
      <w:pPr>
        <w:tabs>
          <w:tab w:val="left" w:pos="567"/>
        </w:tabs>
        <w:jc w:val="both"/>
        <w:rPr>
          <w:szCs w:val="24"/>
        </w:rPr>
      </w:pPr>
    </w:p>
    <w:p w14:paraId="25C21CFA" w14:textId="77777777" w:rsidR="005266CB" w:rsidRPr="00937A3B" w:rsidRDefault="00CC4548" w:rsidP="0034015E">
      <w:pPr>
        <w:tabs>
          <w:tab w:val="left" w:pos="567"/>
        </w:tabs>
        <w:jc w:val="both"/>
        <w:rPr>
          <w:szCs w:val="24"/>
        </w:rPr>
      </w:pPr>
      <w:r w:rsidRPr="00937A3B">
        <w:rPr>
          <w:szCs w:val="24"/>
        </w:rPr>
        <w:t>Importes</w:t>
      </w:r>
      <w:r w:rsidR="005266CB" w:rsidRPr="00937A3B">
        <w:rPr>
          <w:szCs w:val="24"/>
        </w:rPr>
        <w:t xml:space="preserve"> que corresponden </w:t>
      </w:r>
      <w:r w:rsidRPr="00937A3B">
        <w:rPr>
          <w:szCs w:val="24"/>
        </w:rPr>
        <w:t>a la compra</w:t>
      </w:r>
      <w:r w:rsidR="005266CB" w:rsidRPr="00937A3B">
        <w:rPr>
          <w:szCs w:val="24"/>
        </w:rPr>
        <w:t xml:space="preserve"> de medicamentos de farmacia subrogada y medicamentos oncológicos, respectivamente</w:t>
      </w:r>
      <w:r w:rsidRPr="00937A3B">
        <w:rPr>
          <w:szCs w:val="24"/>
        </w:rPr>
        <w:t>, liquidados en el ejercicio 2015.</w:t>
      </w:r>
    </w:p>
    <w:p w14:paraId="25C21CFB" w14:textId="77777777" w:rsidR="005266CB" w:rsidRPr="00937A3B" w:rsidRDefault="005266CB" w:rsidP="0034015E">
      <w:pPr>
        <w:tabs>
          <w:tab w:val="left" w:pos="567"/>
        </w:tabs>
        <w:jc w:val="both"/>
        <w:rPr>
          <w:szCs w:val="24"/>
        </w:rPr>
      </w:pPr>
    </w:p>
    <w:p w14:paraId="25C21CFC" w14:textId="77777777" w:rsidR="005266CB" w:rsidRPr="00937A3B" w:rsidRDefault="005266CB" w:rsidP="005266CB">
      <w:pPr>
        <w:jc w:val="both"/>
        <w:rPr>
          <w:szCs w:val="24"/>
        </w:rPr>
      </w:pPr>
      <w:r w:rsidRPr="00937A3B">
        <w:rPr>
          <w:szCs w:val="24"/>
        </w:rPr>
        <w:t>De la revisión efectuada se determinaron resultados satisfactorios.</w:t>
      </w:r>
    </w:p>
    <w:p w14:paraId="25C21CFD" w14:textId="77777777" w:rsidR="003F36DD" w:rsidRDefault="003F36DD" w:rsidP="0034015E">
      <w:pPr>
        <w:tabs>
          <w:tab w:val="left" w:pos="567"/>
        </w:tabs>
        <w:jc w:val="both"/>
        <w:rPr>
          <w:szCs w:val="24"/>
        </w:rPr>
      </w:pPr>
    </w:p>
    <w:p w14:paraId="25C21CFE" w14:textId="77777777" w:rsidR="00C46891" w:rsidRPr="00937A3B" w:rsidRDefault="00C46891" w:rsidP="0034015E">
      <w:pPr>
        <w:tabs>
          <w:tab w:val="left" w:pos="567"/>
        </w:tabs>
        <w:jc w:val="both"/>
        <w:rPr>
          <w:szCs w:val="24"/>
        </w:rPr>
      </w:pPr>
    </w:p>
    <w:p w14:paraId="25C21CFF" w14:textId="77777777" w:rsidR="0034015E" w:rsidRPr="00937A3B" w:rsidRDefault="0034015E" w:rsidP="0034015E">
      <w:pPr>
        <w:tabs>
          <w:tab w:val="left" w:pos="567"/>
        </w:tabs>
        <w:jc w:val="both"/>
        <w:rPr>
          <w:b/>
          <w:szCs w:val="24"/>
        </w:rPr>
      </w:pPr>
      <w:r w:rsidRPr="00937A3B">
        <w:rPr>
          <w:b/>
          <w:szCs w:val="24"/>
        </w:rPr>
        <w:t xml:space="preserve">I.5. </w:t>
      </w:r>
      <w:r w:rsidR="00D204DA" w:rsidRPr="00937A3B">
        <w:rPr>
          <w:b/>
          <w:szCs w:val="24"/>
        </w:rPr>
        <w:t xml:space="preserve">  </w:t>
      </w:r>
      <w:r w:rsidRPr="00937A3B">
        <w:rPr>
          <w:b/>
          <w:szCs w:val="24"/>
        </w:rPr>
        <w:t>FIDEICOMISO 0240368</w:t>
      </w:r>
    </w:p>
    <w:p w14:paraId="25C21D00" w14:textId="77777777" w:rsidR="004569EF" w:rsidRPr="00937A3B" w:rsidRDefault="004569EF" w:rsidP="0034015E">
      <w:pPr>
        <w:jc w:val="both"/>
        <w:rPr>
          <w:rFonts w:cs="Calibri"/>
          <w:szCs w:val="24"/>
          <w:lang w:val="es-ES_tradnl" w:eastAsia="es-ES"/>
        </w:rPr>
      </w:pPr>
    </w:p>
    <w:p w14:paraId="25C21D01" w14:textId="77777777" w:rsidR="0034015E" w:rsidRPr="00937A3B" w:rsidRDefault="0034015E" w:rsidP="0034015E">
      <w:pPr>
        <w:jc w:val="both"/>
        <w:rPr>
          <w:rFonts w:cs="Calibri"/>
          <w:szCs w:val="24"/>
          <w:lang w:val="es-ES_tradnl" w:eastAsia="es-ES"/>
        </w:rPr>
      </w:pPr>
      <w:r w:rsidRPr="00937A3B">
        <w:rPr>
          <w:rFonts w:cs="Calibri"/>
          <w:szCs w:val="24"/>
          <w:lang w:val="es-ES_tradnl" w:eastAsia="es-ES"/>
        </w:rPr>
        <w:t>CONTENIDO:</w:t>
      </w:r>
    </w:p>
    <w:p w14:paraId="25C21D02" w14:textId="77777777" w:rsidR="0034015E" w:rsidRPr="00937A3B" w:rsidRDefault="0034015E" w:rsidP="0034015E">
      <w:pPr>
        <w:jc w:val="both"/>
        <w:rPr>
          <w:szCs w:val="24"/>
        </w:rPr>
      </w:pPr>
    </w:p>
    <w:p w14:paraId="25C21D03" w14:textId="77777777" w:rsidR="0034015E" w:rsidRPr="00937A3B" w:rsidRDefault="0034015E" w:rsidP="0034015E">
      <w:pPr>
        <w:tabs>
          <w:tab w:val="left" w:pos="567"/>
        </w:tabs>
        <w:jc w:val="both"/>
        <w:rPr>
          <w:szCs w:val="24"/>
        </w:rPr>
      </w:pPr>
      <w:r w:rsidRPr="00937A3B">
        <w:rPr>
          <w:szCs w:val="24"/>
        </w:rPr>
        <w:t>I.5.1. ESTADOS FINANCIEROS</w:t>
      </w:r>
    </w:p>
    <w:p w14:paraId="25C21D04" w14:textId="77777777" w:rsidR="0034015E" w:rsidRPr="00937A3B" w:rsidRDefault="0034015E" w:rsidP="0034015E">
      <w:pPr>
        <w:tabs>
          <w:tab w:val="left" w:pos="567"/>
        </w:tabs>
        <w:jc w:val="both"/>
        <w:rPr>
          <w:szCs w:val="24"/>
        </w:rPr>
      </w:pPr>
    </w:p>
    <w:p w14:paraId="25C21D05" w14:textId="77777777" w:rsidR="0034015E" w:rsidRPr="00937A3B" w:rsidRDefault="0034015E" w:rsidP="0034015E">
      <w:pPr>
        <w:tabs>
          <w:tab w:val="left" w:pos="567"/>
        </w:tabs>
        <w:jc w:val="both"/>
        <w:rPr>
          <w:szCs w:val="24"/>
        </w:rPr>
      </w:pPr>
      <w:r w:rsidRPr="00937A3B">
        <w:rPr>
          <w:szCs w:val="24"/>
        </w:rPr>
        <w:t>I.5.2. ANÁLISIS DE LOS INGRESOS</w:t>
      </w:r>
    </w:p>
    <w:p w14:paraId="25C21D06" w14:textId="77777777" w:rsidR="0034015E" w:rsidRPr="00937A3B" w:rsidRDefault="0034015E" w:rsidP="0034015E">
      <w:pPr>
        <w:tabs>
          <w:tab w:val="left" w:pos="567"/>
        </w:tabs>
        <w:jc w:val="both"/>
        <w:rPr>
          <w:szCs w:val="24"/>
        </w:rPr>
      </w:pPr>
    </w:p>
    <w:p w14:paraId="25C21D07" w14:textId="77777777" w:rsidR="0034015E" w:rsidRPr="00937A3B" w:rsidRDefault="0034015E" w:rsidP="0034015E">
      <w:pPr>
        <w:tabs>
          <w:tab w:val="left" w:pos="567"/>
        </w:tabs>
        <w:jc w:val="both"/>
        <w:rPr>
          <w:szCs w:val="24"/>
        </w:rPr>
      </w:pPr>
      <w:r w:rsidRPr="00937A3B">
        <w:rPr>
          <w:szCs w:val="24"/>
        </w:rPr>
        <w:t>I.5.3. ANÁLISIS DE LOS EGRESOS</w:t>
      </w:r>
    </w:p>
    <w:p w14:paraId="25C21D08" w14:textId="77777777" w:rsidR="0034015E" w:rsidRPr="00937A3B" w:rsidRDefault="0034015E" w:rsidP="0034015E">
      <w:pPr>
        <w:tabs>
          <w:tab w:val="left" w:pos="567"/>
        </w:tabs>
        <w:jc w:val="both"/>
        <w:rPr>
          <w:szCs w:val="24"/>
        </w:rPr>
      </w:pPr>
    </w:p>
    <w:p w14:paraId="25C21D09" w14:textId="77777777" w:rsidR="00531A72" w:rsidRPr="00937A3B" w:rsidRDefault="0034015E" w:rsidP="000F530B">
      <w:pPr>
        <w:tabs>
          <w:tab w:val="left" w:pos="567"/>
          <w:tab w:val="left" w:pos="3780"/>
        </w:tabs>
        <w:jc w:val="both"/>
        <w:rPr>
          <w:szCs w:val="24"/>
        </w:rPr>
      </w:pPr>
      <w:r w:rsidRPr="00937A3B">
        <w:rPr>
          <w:szCs w:val="24"/>
        </w:rPr>
        <w:t xml:space="preserve">I.5.4. CUENTAS DE BALANCE </w:t>
      </w:r>
      <w:r w:rsidR="00827C0D" w:rsidRPr="00937A3B">
        <w:rPr>
          <w:szCs w:val="24"/>
        </w:rPr>
        <w:tab/>
      </w:r>
    </w:p>
    <w:p w14:paraId="25C21D0A" w14:textId="77777777" w:rsidR="000F530B" w:rsidRPr="00937A3B" w:rsidRDefault="000F530B" w:rsidP="000F530B">
      <w:pPr>
        <w:tabs>
          <w:tab w:val="left" w:pos="567"/>
          <w:tab w:val="left" w:pos="3780"/>
        </w:tabs>
        <w:jc w:val="both"/>
        <w:rPr>
          <w:szCs w:val="24"/>
        </w:rPr>
      </w:pPr>
    </w:p>
    <w:p w14:paraId="25C21D0B" w14:textId="77777777" w:rsidR="0034015E" w:rsidRPr="00937A3B" w:rsidRDefault="0034015E" w:rsidP="0034015E">
      <w:pPr>
        <w:jc w:val="both"/>
        <w:rPr>
          <w:szCs w:val="24"/>
        </w:rPr>
      </w:pPr>
      <w:r w:rsidRPr="00937A3B">
        <w:rPr>
          <w:szCs w:val="24"/>
        </w:rPr>
        <w:t>I.5.</w:t>
      </w:r>
      <w:r w:rsidR="007544FD" w:rsidRPr="00937A3B">
        <w:rPr>
          <w:szCs w:val="24"/>
        </w:rPr>
        <w:t xml:space="preserve">1. </w:t>
      </w:r>
      <w:r w:rsidRPr="00937A3B">
        <w:rPr>
          <w:szCs w:val="24"/>
        </w:rPr>
        <w:t>ESTADOS FINANCIEROS</w:t>
      </w:r>
    </w:p>
    <w:p w14:paraId="25C21D0C" w14:textId="77777777" w:rsidR="000F530B" w:rsidRPr="00937A3B" w:rsidRDefault="000F530B" w:rsidP="0034015E">
      <w:pPr>
        <w:jc w:val="both"/>
        <w:rPr>
          <w:szCs w:val="24"/>
        </w:rPr>
      </w:pPr>
    </w:p>
    <w:p w14:paraId="25C21D0D" w14:textId="77777777" w:rsidR="00414B4D" w:rsidRPr="00937A3B" w:rsidRDefault="00414B4D" w:rsidP="0034015E">
      <w:pPr>
        <w:jc w:val="both"/>
        <w:rPr>
          <w:szCs w:val="24"/>
        </w:rPr>
      </w:pPr>
    </w:p>
    <w:p w14:paraId="25C21D0E" w14:textId="77777777" w:rsidR="00414B4D" w:rsidRPr="00937A3B" w:rsidRDefault="00414B4D" w:rsidP="0034015E">
      <w:pPr>
        <w:jc w:val="both"/>
        <w:rPr>
          <w:szCs w:val="24"/>
        </w:rPr>
      </w:pPr>
    </w:p>
    <w:p w14:paraId="25C21D0F" w14:textId="77777777" w:rsidR="00414B4D" w:rsidRPr="00937A3B" w:rsidRDefault="00414B4D" w:rsidP="0034015E">
      <w:pPr>
        <w:jc w:val="both"/>
        <w:rPr>
          <w:szCs w:val="24"/>
        </w:rPr>
      </w:pPr>
    </w:p>
    <w:p w14:paraId="25C21D10" w14:textId="77777777" w:rsidR="00414B4D" w:rsidRPr="00937A3B" w:rsidRDefault="00414B4D" w:rsidP="0034015E">
      <w:pPr>
        <w:jc w:val="both"/>
        <w:rPr>
          <w:szCs w:val="24"/>
        </w:rPr>
      </w:pPr>
    </w:p>
    <w:p w14:paraId="25C21D11" w14:textId="77777777" w:rsidR="007544FD" w:rsidRPr="00937A3B" w:rsidRDefault="007544FD" w:rsidP="0034015E">
      <w:pPr>
        <w:jc w:val="both"/>
        <w:rPr>
          <w:szCs w:val="24"/>
        </w:rPr>
      </w:pPr>
    </w:p>
    <w:p w14:paraId="25C21D12" w14:textId="77777777" w:rsidR="007544FD" w:rsidRPr="00937A3B" w:rsidRDefault="007544FD" w:rsidP="0034015E">
      <w:pPr>
        <w:jc w:val="both"/>
        <w:rPr>
          <w:szCs w:val="24"/>
        </w:rPr>
      </w:pPr>
    </w:p>
    <w:p w14:paraId="25C21D13" w14:textId="77777777" w:rsidR="007544FD" w:rsidRPr="00937A3B" w:rsidRDefault="007544FD" w:rsidP="0034015E">
      <w:pPr>
        <w:jc w:val="both"/>
        <w:rPr>
          <w:szCs w:val="24"/>
        </w:rPr>
      </w:pPr>
    </w:p>
    <w:p w14:paraId="25C21D14" w14:textId="77777777" w:rsidR="007544FD" w:rsidRDefault="007544FD" w:rsidP="0034015E">
      <w:pPr>
        <w:jc w:val="both"/>
        <w:rPr>
          <w:szCs w:val="24"/>
        </w:rPr>
      </w:pPr>
    </w:p>
    <w:p w14:paraId="25C21D15" w14:textId="77777777" w:rsidR="00C46891" w:rsidRDefault="00C46891" w:rsidP="0034015E">
      <w:pPr>
        <w:jc w:val="both"/>
        <w:rPr>
          <w:szCs w:val="24"/>
        </w:rPr>
      </w:pPr>
    </w:p>
    <w:p w14:paraId="25C21D16" w14:textId="77777777" w:rsidR="0034015E" w:rsidRPr="00937A3B" w:rsidRDefault="0034015E" w:rsidP="0034015E">
      <w:pPr>
        <w:jc w:val="both"/>
        <w:rPr>
          <w:szCs w:val="24"/>
        </w:rPr>
      </w:pPr>
      <w:r w:rsidRPr="00937A3B">
        <w:rPr>
          <w:szCs w:val="24"/>
        </w:rPr>
        <w:t>I.5.1.1. BALANCE GENERAL AL 31 DE DICIEMBRE DE 2014</w:t>
      </w:r>
    </w:p>
    <w:p w14:paraId="25C21D17" w14:textId="77777777" w:rsidR="00414B4D" w:rsidRPr="00937A3B" w:rsidRDefault="00414B4D" w:rsidP="0034015E">
      <w:pPr>
        <w:jc w:val="both"/>
        <w:rPr>
          <w:szCs w:val="24"/>
        </w:rPr>
      </w:pPr>
    </w:p>
    <w:bookmarkStart w:id="18" w:name="_MON_1500985832"/>
    <w:bookmarkEnd w:id="18"/>
    <w:p w14:paraId="25C21D18" w14:textId="77777777" w:rsidR="0034015E" w:rsidRPr="00937A3B" w:rsidRDefault="00414B4D" w:rsidP="0034015E">
      <w:pPr>
        <w:jc w:val="center"/>
        <w:rPr>
          <w:szCs w:val="24"/>
        </w:rPr>
      </w:pPr>
      <w:r w:rsidRPr="00937A3B">
        <w:rPr>
          <w:szCs w:val="24"/>
        </w:rPr>
        <w:object w:dxaOrig="9399" w:dyaOrig="5205" w14:anchorId="25C21F31">
          <v:shape id="_x0000_i1043" type="#_x0000_t75" style="width:393.75pt;height:236.25pt" o:ole="">
            <v:imagedata r:id="rId50" o:title=""/>
          </v:shape>
          <o:OLEObject Type="Embed" ProgID="Excel.Sheet.12" ShapeID="_x0000_i1043" DrawAspect="Content" ObjectID="_1508757643" r:id="rId51"/>
        </w:object>
      </w:r>
    </w:p>
    <w:p w14:paraId="25C21D19" w14:textId="77777777" w:rsidR="00414B4D" w:rsidRPr="00937A3B" w:rsidRDefault="00414B4D" w:rsidP="0034015E">
      <w:pPr>
        <w:jc w:val="both"/>
        <w:rPr>
          <w:szCs w:val="24"/>
        </w:rPr>
      </w:pPr>
    </w:p>
    <w:p w14:paraId="25C21D1A" w14:textId="77777777" w:rsidR="0034015E" w:rsidRPr="00937A3B" w:rsidRDefault="0034015E" w:rsidP="0034015E">
      <w:pPr>
        <w:jc w:val="both"/>
        <w:rPr>
          <w:szCs w:val="24"/>
        </w:rPr>
      </w:pPr>
      <w:r w:rsidRPr="00937A3B">
        <w:rPr>
          <w:szCs w:val="24"/>
        </w:rPr>
        <w:t>I.5.1.2. ESTADO DE RESULTADOS DEL 1° DE ENERO AL 31 DE DICIEMBRE DE 2014</w:t>
      </w:r>
    </w:p>
    <w:p w14:paraId="25C21D1B" w14:textId="77777777" w:rsidR="003805A1" w:rsidRPr="00937A3B" w:rsidRDefault="003805A1" w:rsidP="0034015E">
      <w:pPr>
        <w:jc w:val="both"/>
        <w:rPr>
          <w:szCs w:val="24"/>
        </w:rPr>
      </w:pPr>
    </w:p>
    <w:bookmarkStart w:id="19" w:name="_MON_1500987346"/>
    <w:bookmarkEnd w:id="19"/>
    <w:p w14:paraId="25C21D1C" w14:textId="77777777" w:rsidR="00A50CD9" w:rsidRPr="00937A3B" w:rsidRDefault="000F530B" w:rsidP="0054610D">
      <w:pPr>
        <w:jc w:val="center"/>
        <w:rPr>
          <w:szCs w:val="24"/>
        </w:rPr>
      </w:pPr>
      <w:r w:rsidRPr="00937A3B">
        <w:rPr>
          <w:szCs w:val="24"/>
        </w:rPr>
        <w:object w:dxaOrig="10080" w:dyaOrig="3997" w14:anchorId="25C21F32">
          <v:shape id="_x0000_i1044" type="#_x0000_t75" style="width:414.75pt;height:167.25pt" o:ole="">
            <v:imagedata r:id="rId52" o:title=""/>
          </v:shape>
          <o:OLEObject Type="Embed" ProgID="Excel.Sheet.12" ShapeID="_x0000_i1044" DrawAspect="Content" ObjectID="_1508757644" r:id="rId53"/>
        </w:object>
      </w:r>
    </w:p>
    <w:p w14:paraId="25C21D1D" w14:textId="77777777" w:rsidR="0062448E" w:rsidRPr="00937A3B" w:rsidRDefault="0062448E" w:rsidP="006A1E63">
      <w:pPr>
        <w:tabs>
          <w:tab w:val="left" w:pos="567"/>
        </w:tabs>
        <w:jc w:val="both"/>
        <w:rPr>
          <w:szCs w:val="24"/>
        </w:rPr>
      </w:pPr>
    </w:p>
    <w:p w14:paraId="25C21D1E" w14:textId="77777777" w:rsidR="006A1E63" w:rsidRPr="00937A3B" w:rsidRDefault="006A1E63" w:rsidP="006A1E63">
      <w:pPr>
        <w:tabs>
          <w:tab w:val="left" w:pos="567"/>
        </w:tabs>
        <w:jc w:val="both"/>
        <w:rPr>
          <w:szCs w:val="24"/>
        </w:rPr>
      </w:pPr>
      <w:r w:rsidRPr="00937A3B">
        <w:rPr>
          <w:szCs w:val="24"/>
        </w:rPr>
        <w:t xml:space="preserve">I.5.2. </w:t>
      </w:r>
      <w:r w:rsidR="00523FD7" w:rsidRPr="00937A3B">
        <w:rPr>
          <w:szCs w:val="24"/>
        </w:rPr>
        <w:t xml:space="preserve">  </w:t>
      </w:r>
      <w:r w:rsidR="0054610D" w:rsidRPr="00937A3B">
        <w:rPr>
          <w:szCs w:val="24"/>
        </w:rPr>
        <w:t xml:space="preserve"> </w:t>
      </w:r>
      <w:r w:rsidRPr="00937A3B">
        <w:rPr>
          <w:szCs w:val="24"/>
        </w:rPr>
        <w:t>ANÁLISIS DE LOS INGRESOS</w:t>
      </w:r>
    </w:p>
    <w:p w14:paraId="25C21D1F" w14:textId="77777777" w:rsidR="0034015E" w:rsidRPr="00937A3B" w:rsidRDefault="0034015E" w:rsidP="0034015E">
      <w:pPr>
        <w:jc w:val="both"/>
        <w:rPr>
          <w:szCs w:val="24"/>
        </w:rPr>
      </w:pPr>
    </w:p>
    <w:p w14:paraId="25C21D20" w14:textId="77777777" w:rsidR="00A61067" w:rsidRPr="00937A3B" w:rsidRDefault="00DB5210" w:rsidP="00A61067">
      <w:pPr>
        <w:jc w:val="both"/>
        <w:rPr>
          <w:rFonts w:cstheme="minorHAnsi"/>
          <w:szCs w:val="24"/>
        </w:rPr>
      </w:pPr>
      <w:r w:rsidRPr="00937A3B">
        <w:rPr>
          <w:rFonts w:cstheme="minorHAnsi"/>
          <w:szCs w:val="24"/>
        </w:rPr>
        <w:t>I.5</w:t>
      </w:r>
      <w:r w:rsidR="00A61067" w:rsidRPr="00937A3B">
        <w:rPr>
          <w:rFonts w:cstheme="minorHAnsi"/>
          <w:szCs w:val="24"/>
        </w:rPr>
        <w:t>.2.</w:t>
      </w:r>
      <w:r w:rsidRPr="00937A3B">
        <w:rPr>
          <w:rFonts w:cstheme="minorHAnsi"/>
          <w:szCs w:val="24"/>
        </w:rPr>
        <w:t>1.</w:t>
      </w:r>
      <w:r w:rsidR="0054610D" w:rsidRPr="00937A3B">
        <w:rPr>
          <w:rFonts w:cstheme="minorHAnsi"/>
          <w:szCs w:val="24"/>
        </w:rPr>
        <w:t xml:space="preserve"> </w:t>
      </w:r>
      <w:r w:rsidR="00A61067" w:rsidRPr="00937A3B">
        <w:rPr>
          <w:rFonts w:cstheme="minorHAnsi"/>
          <w:szCs w:val="24"/>
        </w:rPr>
        <w:t xml:space="preserve">ANÁLISIS DE LA MUESTRA DE LOS INGRESOS </w:t>
      </w:r>
    </w:p>
    <w:p w14:paraId="25C21D21" w14:textId="77777777" w:rsidR="00A61067" w:rsidRPr="00937A3B" w:rsidRDefault="00A61067" w:rsidP="00A61067">
      <w:pPr>
        <w:jc w:val="both"/>
        <w:rPr>
          <w:rFonts w:cstheme="minorHAnsi"/>
          <w:szCs w:val="24"/>
        </w:rPr>
      </w:pPr>
    </w:p>
    <w:p w14:paraId="25C21D22" w14:textId="77777777" w:rsidR="00DB5210" w:rsidRPr="00937A3B" w:rsidRDefault="00DB5210" w:rsidP="00DB5210">
      <w:pPr>
        <w:jc w:val="both"/>
        <w:rPr>
          <w:rFonts w:cstheme="minorHAnsi"/>
          <w:szCs w:val="24"/>
        </w:rPr>
      </w:pPr>
      <w:r w:rsidRPr="00937A3B">
        <w:rPr>
          <w:rFonts w:cstheme="minorHAnsi"/>
          <w:szCs w:val="24"/>
        </w:rPr>
        <w:t xml:space="preserve">Los </w:t>
      </w:r>
      <w:r w:rsidR="006037B0" w:rsidRPr="00937A3B">
        <w:rPr>
          <w:rFonts w:cstheme="minorHAnsi"/>
          <w:szCs w:val="24"/>
        </w:rPr>
        <w:t xml:space="preserve"> ingresos </w:t>
      </w:r>
      <w:r w:rsidRPr="00937A3B">
        <w:rPr>
          <w:rFonts w:cstheme="minorHAnsi"/>
          <w:szCs w:val="24"/>
        </w:rPr>
        <w:t>registrados y determinados como muestra, son los siguientes:</w:t>
      </w:r>
    </w:p>
    <w:p w14:paraId="25C21D23" w14:textId="77777777" w:rsidR="00DB5210" w:rsidRPr="00937A3B" w:rsidRDefault="00DB5210" w:rsidP="00DB5210">
      <w:pPr>
        <w:jc w:val="both"/>
        <w:rPr>
          <w:rFonts w:cstheme="minorHAnsi"/>
          <w:szCs w:val="24"/>
        </w:rPr>
      </w:pPr>
    </w:p>
    <w:bookmarkStart w:id="20" w:name="_MON_1501058933"/>
    <w:bookmarkEnd w:id="20"/>
    <w:p w14:paraId="25C21D24" w14:textId="77777777" w:rsidR="00A61067" w:rsidRPr="00937A3B" w:rsidRDefault="00C46891" w:rsidP="00A61067">
      <w:pPr>
        <w:jc w:val="center"/>
        <w:rPr>
          <w:rFonts w:cstheme="minorHAnsi"/>
          <w:szCs w:val="24"/>
        </w:rPr>
      </w:pPr>
      <w:r w:rsidRPr="00937A3B">
        <w:rPr>
          <w:rFonts w:cstheme="minorHAnsi"/>
          <w:szCs w:val="24"/>
        </w:rPr>
        <w:object w:dxaOrig="7364" w:dyaOrig="1561" w14:anchorId="25C21F33">
          <v:shape id="_x0000_i1045" type="#_x0000_t75" style="width:339.75pt;height:71.25pt" o:ole="">
            <v:imagedata r:id="rId54" o:title=""/>
          </v:shape>
          <o:OLEObject Type="Embed" ProgID="Excel.Sheet.12" ShapeID="_x0000_i1045" DrawAspect="Content" ObjectID="_1508757645" r:id="rId55"/>
        </w:object>
      </w:r>
    </w:p>
    <w:p w14:paraId="25C21D25" w14:textId="77777777" w:rsidR="00DB5210" w:rsidRPr="00937A3B" w:rsidRDefault="00DB5210" w:rsidP="00DB5210">
      <w:pPr>
        <w:rPr>
          <w:szCs w:val="24"/>
        </w:rPr>
      </w:pPr>
      <w:r w:rsidRPr="00937A3B">
        <w:rPr>
          <w:rFonts w:cstheme="minorHAnsi"/>
          <w:szCs w:val="24"/>
        </w:rPr>
        <w:t xml:space="preserve">a) </w:t>
      </w:r>
      <w:r w:rsidRPr="00937A3B">
        <w:rPr>
          <w:szCs w:val="24"/>
        </w:rPr>
        <w:t>Rendimientos del Fideicomiso $1,113,734.07</w:t>
      </w:r>
    </w:p>
    <w:p w14:paraId="25C21D26" w14:textId="77777777" w:rsidR="00DB5210" w:rsidRPr="00937A3B" w:rsidRDefault="00DB5210" w:rsidP="00DB5210">
      <w:pPr>
        <w:jc w:val="both"/>
        <w:rPr>
          <w:szCs w:val="24"/>
        </w:rPr>
      </w:pPr>
    </w:p>
    <w:p w14:paraId="25C21D27" w14:textId="77777777" w:rsidR="00DB5210" w:rsidRPr="00937A3B" w:rsidRDefault="00DB5210" w:rsidP="00DB5210">
      <w:pPr>
        <w:jc w:val="both"/>
        <w:rPr>
          <w:szCs w:val="24"/>
        </w:rPr>
      </w:pPr>
      <w:r w:rsidRPr="00937A3B">
        <w:rPr>
          <w:szCs w:val="24"/>
        </w:rPr>
        <w:t xml:space="preserve">Importe </w:t>
      </w:r>
      <w:r w:rsidR="006037B0" w:rsidRPr="00937A3B">
        <w:rPr>
          <w:szCs w:val="24"/>
        </w:rPr>
        <w:t xml:space="preserve">relativo </w:t>
      </w:r>
      <w:r w:rsidRPr="00937A3B">
        <w:rPr>
          <w:szCs w:val="24"/>
        </w:rPr>
        <w:t>a los intereses generados por el Fideicomiso N° 0240368 de Pensionados y Jubilados, del cual se revisaron los estados de cuenta emitidos por parte de la institución bancaria, así como el registro contable oportuno.</w:t>
      </w:r>
    </w:p>
    <w:p w14:paraId="25C21D28" w14:textId="77777777" w:rsidR="00DB5210" w:rsidRPr="00937A3B" w:rsidRDefault="00DB5210" w:rsidP="00DB5210">
      <w:pPr>
        <w:jc w:val="both"/>
        <w:rPr>
          <w:szCs w:val="24"/>
        </w:rPr>
      </w:pPr>
    </w:p>
    <w:p w14:paraId="25C21D29" w14:textId="77777777" w:rsidR="00DB5210" w:rsidRPr="00937A3B" w:rsidRDefault="00DB5210" w:rsidP="00DB5210">
      <w:pPr>
        <w:jc w:val="both"/>
        <w:rPr>
          <w:szCs w:val="24"/>
        </w:rPr>
      </w:pPr>
      <w:r w:rsidRPr="00937A3B">
        <w:rPr>
          <w:szCs w:val="24"/>
        </w:rPr>
        <w:t>De la revisión efectuada se determinaron resultados satisfactorios.</w:t>
      </w:r>
    </w:p>
    <w:p w14:paraId="25C21D2A" w14:textId="77777777" w:rsidR="0034015E" w:rsidRPr="00937A3B" w:rsidRDefault="0034015E" w:rsidP="0034015E">
      <w:pPr>
        <w:rPr>
          <w:b/>
          <w:szCs w:val="24"/>
        </w:rPr>
      </w:pPr>
    </w:p>
    <w:p w14:paraId="25C21D2B" w14:textId="77777777" w:rsidR="00DB5210" w:rsidRPr="00937A3B" w:rsidRDefault="00DB5210" w:rsidP="0034015E">
      <w:pPr>
        <w:rPr>
          <w:szCs w:val="24"/>
        </w:rPr>
      </w:pPr>
      <w:r w:rsidRPr="00937A3B">
        <w:rPr>
          <w:szCs w:val="24"/>
        </w:rPr>
        <w:t>b) Intereses $3,140,028.70</w:t>
      </w:r>
    </w:p>
    <w:p w14:paraId="25C21D2C" w14:textId="77777777" w:rsidR="00DB5210" w:rsidRPr="00937A3B" w:rsidRDefault="00DB5210" w:rsidP="00580AFD">
      <w:pPr>
        <w:jc w:val="both"/>
        <w:rPr>
          <w:szCs w:val="24"/>
        </w:rPr>
      </w:pPr>
    </w:p>
    <w:p w14:paraId="25C21D2D" w14:textId="77777777" w:rsidR="00DB5210" w:rsidRPr="00937A3B" w:rsidRDefault="00DB5210" w:rsidP="00580AFD">
      <w:pPr>
        <w:jc w:val="both"/>
        <w:rPr>
          <w:szCs w:val="24"/>
        </w:rPr>
      </w:pPr>
      <w:r w:rsidRPr="00937A3B">
        <w:rPr>
          <w:szCs w:val="24"/>
        </w:rPr>
        <w:t>Importe que corresponde a los</w:t>
      </w:r>
      <w:r w:rsidR="006037B0" w:rsidRPr="00937A3B">
        <w:rPr>
          <w:szCs w:val="24"/>
        </w:rPr>
        <w:t xml:space="preserve"> ingresos obtenidos de los</w:t>
      </w:r>
      <w:r w:rsidRPr="00937A3B">
        <w:rPr>
          <w:szCs w:val="24"/>
        </w:rPr>
        <w:t xml:space="preserve"> intereses cobrados por los préstamos otorgados a los empleados municipales y de organismos descentralizados municipales.</w:t>
      </w:r>
    </w:p>
    <w:p w14:paraId="25C21D2E" w14:textId="77777777" w:rsidR="00DB5210" w:rsidRPr="00937A3B" w:rsidRDefault="00DB5210" w:rsidP="0034015E">
      <w:pPr>
        <w:rPr>
          <w:szCs w:val="24"/>
        </w:rPr>
      </w:pPr>
    </w:p>
    <w:p w14:paraId="25C21D2F" w14:textId="77777777" w:rsidR="00DB5210" w:rsidRPr="00937A3B" w:rsidRDefault="00DB5210" w:rsidP="00DB5210">
      <w:pPr>
        <w:jc w:val="both"/>
        <w:rPr>
          <w:szCs w:val="24"/>
        </w:rPr>
      </w:pPr>
      <w:r w:rsidRPr="00937A3B">
        <w:rPr>
          <w:szCs w:val="24"/>
        </w:rPr>
        <w:t>Se verificó los reportes de amortización de los préstamos</w:t>
      </w:r>
      <w:r w:rsidR="006037B0" w:rsidRPr="00937A3B">
        <w:rPr>
          <w:szCs w:val="24"/>
        </w:rPr>
        <w:t>,</w:t>
      </w:r>
      <w:r w:rsidRPr="00937A3B">
        <w:rPr>
          <w:szCs w:val="24"/>
        </w:rPr>
        <w:t xml:space="preserve"> así como el registro contable y </w:t>
      </w:r>
      <w:r w:rsidR="006037B0" w:rsidRPr="00937A3B">
        <w:rPr>
          <w:szCs w:val="24"/>
        </w:rPr>
        <w:t xml:space="preserve">el </w:t>
      </w:r>
      <w:r w:rsidRPr="00937A3B">
        <w:rPr>
          <w:szCs w:val="24"/>
        </w:rPr>
        <w:t>depósito oportuno.</w:t>
      </w:r>
    </w:p>
    <w:p w14:paraId="25C21D30" w14:textId="77777777" w:rsidR="00DB5210" w:rsidRPr="00937A3B" w:rsidRDefault="00DB5210" w:rsidP="00DB5210">
      <w:pPr>
        <w:jc w:val="both"/>
        <w:rPr>
          <w:b/>
          <w:szCs w:val="24"/>
        </w:rPr>
      </w:pPr>
    </w:p>
    <w:p w14:paraId="25C21D31" w14:textId="77777777" w:rsidR="00DB5210" w:rsidRPr="00937A3B" w:rsidRDefault="00DB5210" w:rsidP="00DB5210">
      <w:pPr>
        <w:jc w:val="both"/>
        <w:rPr>
          <w:szCs w:val="24"/>
        </w:rPr>
      </w:pPr>
      <w:r w:rsidRPr="00937A3B">
        <w:rPr>
          <w:szCs w:val="24"/>
        </w:rPr>
        <w:t>De la revisión efectuada se determinaron resultados satisfactorios.</w:t>
      </w:r>
    </w:p>
    <w:p w14:paraId="25C21D32" w14:textId="77777777" w:rsidR="00345D85" w:rsidRPr="00937A3B" w:rsidRDefault="00345D85" w:rsidP="00DB5210">
      <w:pPr>
        <w:jc w:val="both"/>
        <w:rPr>
          <w:b/>
          <w:szCs w:val="24"/>
        </w:rPr>
      </w:pPr>
    </w:p>
    <w:p w14:paraId="25C21D33" w14:textId="77777777" w:rsidR="00523FD7" w:rsidRPr="00937A3B" w:rsidRDefault="00523FD7" w:rsidP="00523FD7">
      <w:pPr>
        <w:tabs>
          <w:tab w:val="left" w:pos="567"/>
        </w:tabs>
        <w:jc w:val="both"/>
        <w:rPr>
          <w:szCs w:val="24"/>
        </w:rPr>
      </w:pPr>
      <w:r w:rsidRPr="00937A3B">
        <w:rPr>
          <w:szCs w:val="24"/>
        </w:rPr>
        <w:t xml:space="preserve">I.5.3.    </w:t>
      </w:r>
      <w:r w:rsidR="00E47399" w:rsidRPr="00937A3B">
        <w:rPr>
          <w:szCs w:val="24"/>
        </w:rPr>
        <w:t xml:space="preserve"> </w:t>
      </w:r>
      <w:r w:rsidRPr="00937A3B">
        <w:rPr>
          <w:szCs w:val="24"/>
        </w:rPr>
        <w:t>ANÁLISIS DE LOS EGRESOS</w:t>
      </w:r>
    </w:p>
    <w:p w14:paraId="25C21D34" w14:textId="77777777" w:rsidR="00523FD7" w:rsidRPr="00937A3B" w:rsidRDefault="00523FD7" w:rsidP="00692EAB">
      <w:pPr>
        <w:rPr>
          <w:b/>
          <w:szCs w:val="24"/>
          <w:highlight w:val="yellow"/>
        </w:rPr>
      </w:pPr>
    </w:p>
    <w:p w14:paraId="25C21D35" w14:textId="77777777" w:rsidR="00523FD7" w:rsidRPr="00937A3B" w:rsidRDefault="00523FD7" w:rsidP="00523FD7">
      <w:pPr>
        <w:jc w:val="both"/>
        <w:rPr>
          <w:rFonts w:cstheme="minorHAnsi"/>
          <w:szCs w:val="24"/>
        </w:rPr>
      </w:pPr>
      <w:r w:rsidRPr="00937A3B">
        <w:rPr>
          <w:szCs w:val="24"/>
        </w:rPr>
        <w:t>1.5.3.1</w:t>
      </w:r>
      <w:r w:rsidR="00D204DA" w:rsidRPr="00937A3B">
        <w:rPr>
          <w:szCs w:val="24"/>
        </w:rPr>
        <w:t>.</w:t>
      </w:r>
      <w:r w:rsidR="00E47399" w:rsidRPr="00937A3B">
        <w:rPr>
          <w:szCs w:val="24"/>
        </w:rPr>
        <w:t xml:space="preserve"> </w:t>
      </w:r>
      <w:r w:rsidRPr="00937A3B">
        <w:rPr>
          <w:rFonts w:cstheme="minorHAnsi"/>
          <w:szCs w:val="24"/>
        </w:rPr>
        <w:t xml:space="preserve">ANÁLISIS DE LA MUESTRA DE LOS EGRESOS </w:t>
      </w:r>
    </w:p>
    <w:p w14:paraId="25C21D36" w14:textId="77777777" w:rsidR="00523FD7" w:rsidRPr="00937A3B" w:rsidRDefault="00523FD7" w:rsidP="00523FD7">
      <w:pPr>
        <w:jc w:val="both"/>
        <w:rPr>
          <w:rFonts w:cstheme="minorHAnsi"/>
          <w:szCs w:val="24"/>
        </w:rPr>
      </w:pPr>
    </w:p>
    <w:p w14:paraId="25C21D37" w14:textId="77777777" w:rsidR="00523FD7" w:rsidRPr="00937A3B" w:rsidRDefault="00523FD7" w:rsidP="00523FD7">
      <w:pPr>
        <w:tabs>
          <w:tab w:val="left" w:pos="426"/>
        </w:tabs>
        <w:jc w:val="both"/>
        <w:rPr>
          <w:rFonts w:eastAsia="Calibri" w:cstheme="minorHAnsi"/>
          <w:szCs w:val="24"/>
        </w:rPr>
      </w:pPr>
      <w:r w:rsidRPr="00937A3B">
        <w:rPr>
          <w:rFonts w:eastAsia="Calibri" w:cstheme="minorHAnsi"/>
          <w:szCs w:val="24"/>
        </w:rPr>
        <w:t xml:space="preserve">Del examen efectuado a los egresos, los cuales ascendieron a la cantidad de </w:t>
      </w:r>
      <w:r w:rsidR="0012598A" w:rsidRPr="00937A3B">
        <w:rPr>
          <w:rFonts w:eastAsia="Calibri" w:cstheme="minorHAnsi"/>
          <w:szCs w:val="24"/>
        </w:rPr>
        <w:t>$2,574,579.66</w:t>
      </w:r>
      <w:r w:rsidRPr="00937A3B">
        <w:rPr>
          <w:rFonts w:eastAsia="Calibri" w:cstheme="minorHAnsi"/>
          <w:szCs w:val="24"/>
        </w:rPr>
        <w:t xml:space="preserve">, se seleccionaron los alcances a los rubros o conceptos sujetos a revisión en atención a la clasificación económica del </w:t>
      </w:r>
      <w:r w:rsidR="006037B0" w:rsidRPr="00937A3B">
        <w:rPr>
          <w:rFonts w:eastAsia="Calibri" w:cstheme="minorHAnsi"/>
          <w:szCs w:val="24"/>
        </w:rPr>
        <w:t xml:space="preserve">Fideicomiso, </w:t>
      </w:r>
      <w:r w:rsidRPr="00937A3B">
        <w:rPr>
          <w:rFonts w:eastAsia="Calibri" w:cstheme="minorHAnsi"/>
          <w:szCs w:val="24"/>
        </w:rPr>
        <w:t>realizándose el análisis financiero de los aspectos principales de la estructura financiera y operativa, la cual se presenta a continuación:</w:t>
      </w:r>
    </w:p>
    <w:p w14:paraId="25C21D38" w14:textId="77777777" w:rsidR="00523FD7" w:rsidRPr="00937A3B" w:rsidRDefault="00523FD7" w:rsidP="00523FD7">
      <w:pPr>
        <w:tabs>
          <w:tab w:val="left" w:pos="426"/>
        </w:tabs>
        <w:jc w:val="both"/>
        <w:rPr>
          <w:rFonts w:eastAsia="Calibri" w:cstheme="minorHAnsi"/>
          <w:szCs w:val="24"/>
        </w:rPr>
      </w:pPr>
    </w:p>
    <w:bookmarkStart w:id="21" w:name="_MON_1501059097"/>
    <w:bookmarkEnd w:id="21"/>
    <w:p w14:paraId="25C21D39" w14:textId="77777777" w:rsidR="00523FD7" w:rsidRPr="00937A3B" w:rsidRDefault="000F530B" w:rsidP="00523FD7">
      <w:pPr>
        <w:tabs>
          <w:tab w:val="left" w:pos="426"/>
          <w:tab w:val="left" w:pos="5387"/>
        </w:tabs>
        <w:jc w:val="center"/>
        <w:rPr>
          <w:rFonts w:eastAsia="Calibri" w:cstheme="minorHAnsi"/>
          <w:szCs w:val="24"/>
        </w:rPr>
      </w:pPr>
      <w:r w:rsidRPr="00937A3B">
        <w:rPr>
          <w:rFonts w:eastAsia="Calibri" w:cstheme="minorHAnsi"/>
          <w:szCs w:val="24"/>
        </w:rPr>
        <w:object w:dxaOrig="7153" w:dyaOrig="1863" w14:anchorId="25C21F34">
          <v:shape id="_x0000_i1046" type="#_x0000_t75" style="width:319.5pt;height:79.5pt" o:ole="">
            <v:imagedata r:id="rId56" o:title=""/>
          </v:shape>
          <o:OLEObject Type="Embed" ProgID="Excel.Sheet.12" ShapeID="_x0000_i1046" DrawAspect="Content" ObjectID="_1508757646" r:id="rId57"/>
        </w:object>
      </w:r>
    </w:p>
    <w:p w14:paraId="25C21D3A" w14:textId="77777777" w:rsidR="00AF4966" w:rsidRPr="00937A3B" w:rsidRDefault="00AF4966" w:rsidP="00AF4966">
      <w:pPr>
        <w:rPr>
          <w:rFonts w:eastAsia="Times New Roman" w:cs="Times New Roman"/>
          <w:color w:val="000000"/>
          <w:szCs w:val="24"/>
          <w:lang w:eastAsia="es-MX"/>
        </w:rPr>
      </w:pPr>
      <w:r w:rsidRPr="00937A3B">
        <w:rPr>
          <w:szCs w:val="24"/>
        </w:rPr>
        <w:t xml:space="preserve">1.5.3.1.1. </w:t>
      </w:r>
      <w:r w:rsidRPr="00937A3B">
        <w:rPr>
          <w:rFonts w:eastAsia="Times New Roman" w:cs="Times New Roman"/>
          <w:color w:val="000000"/>
          <w:szCs w:val="24"/>
          <w:lang w:eastAsia="es-MX"/>
        </w:rPr>
        <w:t>Cuota  $2,381,145.04</w:t>
      </w:r>
    </w:p>
    <w:p w14:paraId="25C21D3B" w14:textId="77777777" w:rsidR="00523FD7" w:rsidRPr="00937A3B" w:rsidRDefault="00523FD7" w:rsidP="00692EAB">
      <w:pPr>
        <w:rPr>
          <w:b/>
          <w:szCs w:val="24"/>
          <w:highlight w:val="yellow"/>
        </w:rPr>
      </w:pPr>
    </w:p>
    <w:p w14:paraId="25C21D3C" w14:textId="78C3D465" w:rsidR="00AF4966" w:rsidRPr="00937A3B" w:rsidRDefault="00AF4966" w:rsidP="00AF4966">
      <w:pPr>
        <w:jc w:val="both"/>
        <w:rPr>
          <w:szCs w:val="24"/>
        </w:rPr>
      </w:pPr>
      <w:r w:rsidRPr="00937A3B">
        <w:rPr>
          <w:szCs w:val="24"/>
        </w:rPr>
        <w:t>Importe que corresponde al pago en favor del Instituto Municipal de Pensiones</w:t>
      </w:r>
      <w:r w:rsidR="008A2B35" w:rsidRPr="00937A3B">
        <w:rPr>
          <w:szCs w:val="24"/>
        </w:rPr>
        <w:t>,</w:t>
      </w:r>
      <w:r w:rsidRPr="00937A3B">
        <w:rPr>
          <w:szCs w:val="24"/>
        </w:rPr>
        <w:t xml:space="preserve"> por </w:t>
      </w:r>
      <w:r w:rsidR="008A2B35" w:rsidRPr="00937A3B">
        <w:rPr>
          <w:szCs w:val="24"/>
        </w:rPr>
        <w:t xml:space="preserve">el </w:t>
      </w:r>
      <w:r w:rsidRPr="00937A3B">
        <w:rPr>
          <w:szCs w:val="24"/>
        </w:rPr>
        <w:t xml:space="preserve">manejo y administración del </w:t>
      </w:r>
      <w:r w:rsidR="007C5BF7">
        <w:rPr>
          <w:rFonts w:eastAsia="Calibri" w:cs="Times New Roman"/>
          <w:szCs w:val="24"/>
        </w:rPr>
        <w:t>(Nombre de la institución bancaria)</w:t>
      </w:r>
      <w:r w:rsidRPr="00937A3B">
        <w:rPr>
          <w:szCs w:val="24"/>
        </w:rPr>
        <w:t>.</w:t>
      </w:r>
    </w:p>
    <w:p w14:paraId="25C21D3D" w14:textId="77777777" w:rsidR="00AF4966" w:rsidRPr="00937A3B" w:rsidRDefault="00AF4966" w:rsidP="00AF4966">
      <w:pPr>
        <w:jc w:val="both"/>
        <w:rPr>
          <w:szCs w:val="24"/>
        </w:rPr>
      </w:pPr>
    </w:p>
    <w:p w14:paraId="25C21D3E" w14:textId="77777777" w:rsidR="00AF4966" w:rsidRPr="00937A3B" w:rsidRDefault="00AF4966" w:rsidP="00AF4966">
      <w:pPr>
        <w:jc w:val="both"/>
        <w:rPr>
          <w:szCs w:val="24"/>
        </w:rPr>
      </w:pPr>
      <w:r w:rsidRPr="00937A3B">
        <w:rPr>
          <w:szCs w:val="24"/>
        </w:rPr>
        <w:t>Se verific</w:t>
      </w:r>
      <w:r w:rsidR="00E02F5D" w:rsidRPr="00937A3B">
        <w:rPr>
          <w:szCs w:val="24"/>
        </w:rPr>
        <w:t>ó</w:t>
      </w:r>
      <w:r w:rsidRPr="00937A3B">
        <w:rPr>
          <w:szCs w:val="24"/>
        </w:rPr>
        <w:t xml:space="preserve"> el soporto documental, así como </w:t>
      </w:r>
      <w:r w:rsidR="00E02F5D" w:rsidRPr="00937A3B">
        <w:rPr>
          <w:szCs w:val="24"/>
        </w:rPr>
        <w:t xml:space="preserve">que </w:t>
      </w:r>
      <w:r w:rsidRPr="00937A3B">
        <w:rPr>
          <w:szCs w:val="24"/>
        </w:rPr>
        <w:t xml:space="preserve">el registro contable </w:t>
      </w:r>
      <w:r w:rsidR="00E02F5D" w:rsidRPr="00937A3B">
        <w:rPr>
          <w:szCs w:val="24"/>
        </w:rPr>
        <w:t xml:space="preserve">fuera </w:t>
      </w:r>
      <w:r w:rsidRPr="00937A3B">
        <w:rPr>
          <w:szCs w:val="24"/>
        </w:rPr>
        <w:t>correcto y oportuno.</w:t>
      </w:r>
    </w:p>
    <w:p w14:paraId="25C21D3F" w14:textId="77777777" w:rsidR="00AF4966" w:rsidRPr="00937A3B" w:rsidRDefault="00AF4966" w:rsidP="00AF4966">
      <w:pPr>
        <w:jc w:val="both"/>
        <w:rPr>
          <w:szCs w:val="24"/>
        </w:rPr>
      </w:pPr>
    </w:p>
    <w:p w14:paraId="25C21D40" w14:textId="77777777" w:rsidR="00AF4966" w:rsidRPr="00937A3B" w:rsidRDefault="00AF4966" w:rsidP="00AF4966">
      <w:pPr>
        <w:jc w:val="both"/>
        <w:rPr>
          <w:szCs w:val="24"/>
        </w:rPr>
      </w:pPr>
      <w:r w:rsidRPr="00937A3B">
        <w:rPr>
          <w:szCs w:val="24"/>
        </w:rPr>
        <w:t>De la revisión efectuada se determinaron resultados satisfactorios.</w:t>
      </w:r>
    </w:p>
    <w:p w14:paraId="25C21D43" w14:textId="77777777" w:rsidR="00414B4D" w:rsidRPr="00937A3B" w:rsidRDefault="00414B4D" w:rsidP="00692EAB">
      <w:pPr>
        <w:rPr>
          <w:b/>
          <w:szCs w:val="24"/>
          <w:highlight w:val="yellow"/>
        </w:rPr>
      </w:pPr>
    </w:p>
    <w:p w14:paraId="25C21D44" w14:textId="77777777" w:rsidR="00827C0D" w:rsidRPr="00937A3B" w:rsidRDefault="00827C0D" w:rsidP="00827C0D">
      <w:pPr>
        <w:tabs>
          <w:tab w:val="left" w:pos="567"/>
          <w:tab w:val="left" w:pos="3780"/>
        </w:tabs>
        <w:jc w:val="both"/>
        <w:rPr>
          <w:szCs w:val="24"/>
        </w:rPr>
      </w:pPr>
      <w:r w:rsidRPr="00937A3B">
        <w:rPr>
          <w:szCs w:val="24"/>
        </w:rPr>
        <w:t xml:space="preserve">I.5.4. CUENTAS DE BALANCE </w:t>
      </w:r>
      <w:r w:rsidRPr="00937A3B">
        <w:rPr>
          <w:szCs w:val="24"/>
        </w:rPr>
        <w:tab/>
      </w:r>
    </w:p>
    <w:p w14:paraId="25C21D45" w14:textId="77777777" w:rsidR="0034015E" w:rsidRPr="00937A3B" w:rsidRDefault="0034015E" w:rsidP="00692EAB">
      <w:pPr>
        <w:rPr>
          <w:b/>
          <w:szCs w:val="24"/>
          <w:highlight w:val="yellow"/>
        </w:rPr>
      </w:pPr>
    </w:p>
    <w:p w14:paraId="25C21D46" w14:textId="77777777" w:rsidR="005B3622" w:rsidRPr="00937A3B" w:rsidRDefault="005B3622" w:rsidP="005B3622">
      <w:pPr>
        <w:jc w:val="both"/>
        <w:rPr>
          <w:szCs w:val="24"/>
        </w:rPr>
      </w:pPr>
      <w:r w:rsidRPr="00937A3B">
        <w:rPr>
          <w:szCs w:val="24"/>
        </w:rPr>
        <w:t>Al 31 de diciembre 2014, se seleccionaron para su revisión las siguientes cuentas de balance:</w:t>
      </w:r>
    </w:p>
    <w:p w14:paraId="25C21D47" w14:textId="77777777" w:rsidR="00414B4D" w:rsidRPr="00937A3B" w:rsidRDefault="00414B4D" w:rsidP="005B3622">
      <w:pPr>
        <w:jc w:val="both"/>
        <w:rPr>
          <w:szCs w:val="24"/>
        </w:rPr>
      </w:pPr>
    </w:p>
    <w:bookmarkStart w:id="22" w:name="_MON_1501586611"/>
    <w:bookmarkEnd w:id="22"/>
    <w:p w14:paraId="25C21D48" w14:textId="77777777" w:rsidR="005B3622" w:rsidRPr="00937A3B" w:rsidRDefault="00E02F5D" w:rsidP="005B3622">
      <w:pPr>
        <w:jc w:val="center"/>
        <w:rPr>
          <w:szCs w:val="24"/>
        </w:rPr>
      </w:pPr>
      <w:r w:rsidRPr="00937A3B">
        <w:rPr>
          <w:szCs w:val="24"/>
        </w:rPr>
        <w:object w:dxaOrig="12250" w:dyaOrig="2166" w14:anchorId="25C21F35">
          <v:shape id="_x0000_i1047" type="#_x0000_t75" style="width:462.75pt;height:102pt" o:ole="">
            <v:imagedata r:id="rId58" o:title=""/>
          </v:shape>
          <o:OLEObject Type="Embed" ProgID="Excel.Sheet.12" ShapeID="_x0000_i1047" DrawAspect="Content" ObjectID="_1508757647" r:id="rId59"/>
        </w:object>
      </w:r>
    </w:p>
    <w:p w14:paraId="25C21D49" w14:textId="77777777" w:rsidR="005B3622" w:rsidRPr="00937A3B" w:rsidRDefault="005B3622" w:rsidP="003441B6">
      <w:pPr>
        <w:jc w:val="both"/>
        <w:rPr>
          <w:szCs w:val="24"/>
        </w:rPr>
      </w:pPr>
      <w:r w:rsidRPr="00937A3B">
        <w:rPr>
          <w:szCs w:val="24"/>
        </w:rPr>
        <w:t>De la revisión efectuada se obtuvieron los siguientes resultados:</w:t>
      </w:r>
    </w:p>
    <w:p w14:paraId="25C21D4A" w14:textId="77777777" w:rsidR="00345D85" w:rsidRPr="00937A3B" w:rsidRDefault="00345D85" w:rsidP="005B3622">
      <w:pPr>
        <w:jc w:val="both"/>
        <w:rPr>
          <w:szCs w:val="24"/>
        </w:rPr>
      </w:pPr>
    </w:p>
    <w:p w14:paraId="25C21D4B" w14:textId="77777777" w:rsidR="005B3622" w:rsidRPr="00937A3B" w:rsidRDefault="005B3622" w:rsidP="00542467">
      <w:pPr>
        <w:jc w:val="both"/>
        <w:rPr>
          <w:szCs w:val="24"/>
        </w:rPr>
      </w:pPr>
      <w:r w:rsidRPr="00937A3B">
        <w:rPr>
          <w:szCs w:val="24"/>
        </w:rPr>
        <w:t>I.5.4.1. BANCOS</w:t>
      </w:r>
    </w:p>
    <w:p w14:paraId="25C21D4C" w14:textId="77777777" w:rsidR="00414B4D" w:rsidRPr="00937A3B" w:rsidRDefault="00414B4D" w:rsidP="00542467">
      <w:pPr>
        <w:jc w:val="both"/>
        <w:rPr>
          <w:szCs w:val="24"/>
        </w:rPr>
      </w:pPr>
    </w:p>
    <w:p w14:paraId="25C21D4D" w14:textId="77777777" w:rsidR="00414B4D" w:rsidRPr="00937A3B" w:rsidRDefault="00285FF8" w:rsidP="00542467">
      <w:pPr>
        <w:jc w:val="both"/>
        <w:rPr>
          <w:szCs w:val="24"/>
        </w:rPr>
      </w:pPr>
      <w:r w:rsidRPr="00937A3B">
        <w:rPr>
          <w:szCs w:val="24"/>
        </w:rPr>
        <w:t xml:space="preserve">Al 31 de diciembre de </w:t>
      </w:r>
      <w:r w:rsidR="009D7D7A" w:rsidRPr="00937A3B">
        <w:rPr>
          <w:szCs w:val="24"/>
        </w:rPr>
        <w:t>2014,</w:t>
      </w:r>
      <w:r w:rsidRPr="00937A3B">
        <w:rPr>
          <w:szCs w:val="24"/>
        </w:rPr>
        <w:t xml:space="preserve"> </w:t>
      </w:r>
      <w:r w:rsidR="007D32A8" w:rsidRPr="00937A3B">
        <w:rPr>
          <w:szCs w:val="24"/>
        </w:rPr>
        <w:t xml:space="preserve">esta cuenta </w:t>
      </w:r>
      <w:r w:rsidRPr="00937A3B">
        <w:rPr>
          <w:szCs w:val="24"/>
        </w:rPr>
        <w:t xml:space="preserve"> presenta un saldo global </w:t>
      </w:r>
      <w:r w:rsidR="00542467" w:rsidRPr="00937A3B">
        <w:rPr>
          <w:szCs w:val="24"/>
        </w:rPr>
        <w:t xml:space="preserve">por la cantidad </w:t>
      </w:r>
      <w:r w:rsidRPr="00937A3B">
        <w:rPr>
          <w:szCs w:val="24"/>
        </w:rPr>
        <w:t>de $27,069,481.89</w:t>
      </w:r>
      <w:r w:rsidR="007D32A8" w:rsidRPr="00937A3B">
        <w:rPr>
          <w:szCs w:val="24"/>
        </w:rPr>
        <w:t xml:space="preserve">; </w:t>
      </w:r>
      <w:r w:rsidRPr="00937A3B">
        <w:rPr>
          <w:szCs w:val="24"/>
        </w:rPr>
        <w:t>importe que se integra de la siguiente manera:</w:t>
      </w:r>
    </w:p>
    <w:p w14:paraId="25C21D4E" w14:textId="77777777" w:rsidR="000F530B" w:rsidRPr="00937A3B" w:rsidRDefault="000F530B" w:rsidP="00542467">
      <w:pPr>
        <w:jc w:val="both"/>
        <w:rPr>
          <w:szCs w:val="24"/>
        </w:rPr>
      </w:pPr>
    </w:p>
    <w:bookmarkStart w:id="23" w:name="_MON_1500199835"/>
    <w:bookmarkEnd w:id="23"/>
    <w:p w14:paraId="25C21D4F" w14:textId="30A6465D" w:rsidR="00285FF8" w:rsidRPr="00937A3B" w:rsidRDefault="007C5BF7" w:rsidP="00285FF8">
      <w:pPr>
        <w:jc w:val="center"/>
        <w:rPr>
          <w:szCs w:val="24"/>
        </w:rPr>
      </w:pPr>
      <w:r w:rsidRPr="00937A3B">
        <w:rPr>
          <w:szCs w:val="24"/>
        </w:rPr>
        <w:object w:dxaOrig="14089" w:dyaOrig="2183" w14:anchorId="25C21F36">
          <v:shape id="_x0000_i1048" type="#_x0000_t75" style="width:474.75pt;height:59.25pt" o:ole="">
            <v:imagedata r:id="rId60" o:title=""/>
          </v:shape>
          <o:OLEObject Type="Embed" ProgID="Excel.Sheet.12" ShapeID="_x0000_i1048" DrawAspect="Content" ObjectID="_1508757648" r:id="rId61"/>
        </w:object>
      </w:r>
    </w:p>
    <w:p w14:paraId="25C21D50" w14:textId="77777777" w:rsidR="00285FF8" w:rsidRPr="00937A3B" w:rsidRDefault="00285FF8" w:rsidP="00285FF8">
      <w:pPr>
        <w:jc w:val="both"/>
        <w:rPr>
          <w:szCs w:val="24"/>
        </w:rPr>
      </w:pPr>
      <w:r w:rsidRPr="00937A3B">
        <w:rPr>
          <w:szCs w:val="24"/>
        </w:rPr>
        <w:t>Se analizaron los saldos en bancos, comparándose los registros contables contra las conciliaciones bancarias, dándose  seguimiento a todas aquellas partidas en conciliación.</w:t>
      </w:r>
    </w:p>
    <w:p w14:paraId="25C21D51" w14:textId="77777777" w:rsidR="00285FF8" w:rsidRPr="00937A3B" w:rsidRDefault="00285FF8" w:rsidP="00285FF8">
      <w:pPr>
        <w:jc w:val="both"/>
        <w:rPr>
          <w:szCs w:val="24"/>
        </w:rPr>
      </w:pPr>
    </w:p>
    <w:p w14:paraId="25C21D52" w14:textId="77777777" w:rsidR="00285FF8" w:rsidRPr="00937A3B" w:rsidRDefault="000A69EE" w:rsidP="00285FF8">
      <w:pPr>
        <w:jc w:val="both"/>
        <w:rPr>
          <w:szCs w:val="24"/>
        </w:rPr>
      </w:pPr>
      <w:r w:rsidRPr="00937A3B">
        <w:rPr>
          <w:szCs w:val="24"/>
        </w:rPr>
        <w:t>Se determinó una observació</w:t>
      </w:r>
      <w:r w:rsidR="00285FF8" w:rsidRPr="00937A3B">
        <w:rPr>
          <w:szCs w:val="24"/>
        </w:rPr>
        <w:t>n que se desarrolla en el numeral II., correspondiente al apartado de observaciones.</w:t>
      </w:r>
    </w:p>
    <w:p w14:paraId="25C21D53" w14:textId="77777777" w:rsidR="005B3622" w:rsidRPr="00937A3B" w:rsidRDefault="005B3622" w:rsidP="005B3622">
      <w:pPr>
        <w:rPr>
          <w:szCs w:val="24"/>
        </w:rPr>
      </w:pPr>
    </w:p>
    <w:p w14:paraId="25C21D54" w14:textId="77777777" w:rsidR="005B3622" w:rsidRPr="00937A3B" w:rsidRDefault="005B3622" w:rsidP="005B3622">
      <w:pPr>
        <w:jc w:val="both"/>
        <w:rPr>
          <w:rFonts w:cstheme="minorHAnsi"/>
          <w:szCs w:val="24"/>
        </w:rPr>
      </w:pPr>
      <w:r w:rsidRPr="00937A3B">
        <w:rPr>
          <w:rFonts w:eastAsia="Times New Roman" w:cstheme="minorHAnsi"/>
          <w:szCs w:val="24"/>
          <w:lang w:eastAsia="es-ES"/>
        </w:rPr>
        <w:t xml:space="preserve">I.5.4.2. </w:t>
      </w:r>
      <w:r w:rsidRPr="00937A3B">
        <w:rPr>
          <w:rFonts w:cstheme="minorHAnsi"/>
          <w:szCs w:val="24"/>
        </w:rPr>
        <w:t>DEUDORES DIVERSOS</w:t>
      </w:r>
    </w:p>
    <w:p w14:paraId="25C21D55" w14:textId="77777777" w:rsidR="005B3622" w:rsidRPr="00937A3B" w:rsidRDefault="005B3622" w:rsidP="005B3622">
      <w:pPr>
        <w:jc w:val="both"/>
        <w:rPr>
          <w:rFonts w:cstheme="minorHAnsi"/>
          <w:szCs w:val="24"/>
        </w:rPr>
      </w:pPr>
    </w:p>
    <w:p w14:paraId="25C21D56" w14:textId="77777777" w:rsidR="00645E06" w:rsidRPr="00937A3B" w:rsidRDefault="00645E06" w:rsidP="00645E06">
      <w:pPr>
        <w:jc w:val="both"/>
        <w:rPr>
          <w:szCs w:val="24"/>
        </w:rPr>
      </w:pPr>
      <w:r w:rsidRPr="00937A3B">
        <w:rPr>
          <w:szCs w:val="24"/>
        </w:rPr>
        <w:t xml:space="preserve">Al 31 de diciembre de 2014, </w:t>
      </w:r>
      <w:r w:rsidR="0085205B" w:rsidRPr="00937A3B">
        <w:rPr>
          <w:szCs w:val="24"/>
        </w:rPr>
        <w:t xml:space="preserve">esta </w:t>
      </w:r>
      <w:r w:rsidRPr="00937A3B">
        <w:rPr>
          <w:szCs w:val="24"/>
        </w:rPr>
        <w:t>cuenta presenta un saldo por la cantidad de $22,671,115.23</w:t>
      </w:r>
      <w:r w:rsidR="0085205B" w:rsidRPr="00937A3B">
        <w:rPr>
          <w:szCs w:val="24"/>
        </w:rPr>
        <w:t>; importe analizado al</w:t>
      </w:r>
      <w:r w:rsidRPr="00937A3B">
        <w:rPr>
          <w:szCs w:val="24"/>
        </w:rPr>
        <w:t xml:space="preserve"> 100%, </w:t>
      </w:r>
      <w:r w:rsidR="0085205B" w:rsidRPr="00937A3B">
        <w:rPr>
          <w:szCs w:val="24"/>
        </w:rPr>
        <w:t xml:space="preserve"> el cual</w:t>
      </w:r>
      <w:r w:rsidRPr="00937A3B">
        <w:rPr>
          <w:szCs w:val="24"/>
        </w:rPr>
        <w:t xml:space="preserve"> se integra de la siguiente manera:</w:t>
      </w:r>
    </w:p>
    <w:p w14:paraId="25C21D57" w14:textId="77777777" w:rsidR="00645E06" w:rsidRPr="00937A3B" w:rsidRDefault="00645E06" w:rsidP="00645E06">
      <w:pPr>
        <w:jc w:val="both"/>
        <w:rPr>
          <w:szCs w:val="24"/>
        </w:rPr>
      </w:pPr>
    </w:p>
    <w:bookmarkStart w:id="24" w:name="_MON_1500293763"/>
    <w:bookmarkEnd w:id="24"/>
    <w:p w14:paraId="25C21D58" w14:textId="77777777" w:rsidR="00645E06" w:rsidRPr="00937A3B" w:rsidRDefault="000F530B" w:rsidP="00EF5364">
      <w:pPr>
        <w:jc w:val="center"/>
        <w:rPr>
          <w:szCs w:val="24"/>
        </w:rPr>
      </w:pPr>
      <w:r w:rsidRPr="00937A3B">
        <w:rPr>
          <w:szCs w:val="24"/>
        </w:rPr>
        <w:object w:dxaOrig="10917" w:dyaOrig="2183" w14:anchorId="25C21F37">
          <v:shape id="_x0000_i1049" type="#_x0000_t75" style="width:491.25pt;height:96.75pt" o:ole="">
            <v:imagedata r:id="rId62" o:title=""/>
          </v:shape>
          <o:OLEObject Type="Embed" ProgID="Excel.Sheet.12" ShapeID="_x0000_i1049" DrawAspect="Content" ObjectID="_1508757649" r:id="rId63"/>
        </w:object>
      </w:r>
    </w:p>
    <w:p w14:paraId="25C21D59" w14:textId="77777777" w:rsidR="00645E06" w:rsidRPr="00937A3B" w:rsidRDefault="00645E06" w:rsidP="00645E06">
      <w:pPr>
        <w:jc w:val="both"/>
        <w:rPr>
          <w:szCs w:val="24"/>
        </w:rPr>
      </w:pPr>
      <w:r w:rsidRPr="00937A3B">
        <w:rPr>
          <w:szCs w:val="24"/>
        </w:rPr>
        <w:t>Se validó el concepto, antigüedad e importe, así como el soporte documental y el registro contable correspondiente</w:t>
      </w:r>
      <w:r w:rsidR="00EF5364" w:rsidRPr="00937A3B">
        <w:rPr>
          <w:szCs w:val="24"/>
        </w:rPr>
        <w:t>.</w:t>
      </w:r>
    </w:p>
    <w:p w14:paraId="25C21D5A" w14:textId="77777777" w:rsidR="00EF5364" w:rsidRPr="00937A3B" w:rsidRDefault="00EF5364" w:rsidP="00645E06">
      <w:pPr>
        <w:jc w:val="both"/>
        <w:rPr>
          <w:szCs w:val="24"/>
        </w:rPr>
      </w:pPr>
    </w:p>
    <w:p w14:paraId="25C21D5B" w14:textId="77777777" w:rsidR="00EF5364" w:rsidRPr="00937A3B" w:rsidRDefault="00EF5364" w:rsidP="00645E06">
      <w:pPr>
        <w:jc w:val="both"/>
        <w:rPr>
          <w:szCs w:val="24"/>
        </w:rPr>
      </w:pPr>
      <w:r w:rsidRPr="00937A3B">
        <w:rPr>
          <w:szCs w:val="24"/>
        </w:rPr>
        <w:lastRenderedPageBreak/>
        <w:t>De la revisión efectuada se obtuvieron los siguientes resultados:</w:t>
      </w:r>
    </w:p>
    <w:p w14:paraId="367B51E3" w14:textId="77777777" w:rsidR="003103C5" w:rsidRDefault="003103C5" w:rsidP="00645E06">
      <w:pPr>
        <w:jc w:val="both"/>
        <w:rPr>
          <w:szCs w:val="24"/>
        </w:rPr>
      </w:pPr>
    </w:p>
    <w:p w14:paraId="25C21D5C" w14:textId="77777777" w:rsidR="00645E06" w:rsidRPr="00937A3B" w:rsidRDefault="00645E06" w:rsidP="00645E06">
      <w:pPr>
        <w:jc w:val="both"/>
        <w:rPr>
          <w:szCs w:val="24"/>
        </w:rPr>
      </w:pPr>
      <w:r w:rsidRPr="00937A3B">
        <w:rPr>
          <w:szCs w:val="24"/>
        </w:rPr>
        <w:t>a) Cuotas por Recuperar Presidencia $20,311,531.49</w:t>
      </w:r>
    </w:p>
    <w:p w14:paraId="25C21D5D" w14:textId="77777777" w:rsidR="00645E06" w:rsidRPr="00937A3B" w:rsidRDefault="00645E06" w:rsidP="00645E06">
      <w:pPr>
        <w:jc w:val="both"/>
        <w:rPr>
          <w:szCs w:val="24"/>
        </w:rPr>
      </w:pPr>
    </w:p>
    <w:p w14:paraId="25C21D5E" w14:textId="287FB626" w:rsidR="00645E06" w:rsidRPr="00937A3B" w:rsidRDefault="00645E06" w:rsidP="00645E06">
      <w:pPr>
        <w:jc w:val="both"/>
        <w:rPr>
          <w:szCs w:val="24"/>
        </w:rPr>
      </w:pPr>
      <w:r w:rsidRPr="00937A3B">
        <w:rPr>
          <w:szCs w:val="24"/>
        </w:rPr>
        <w:t xml:space="preserve">Este importe corresponde a las retenciones de </w:t>
      </w:r>
      <w:r w:rsidR="00EF5364" w:rsidRPr="00937A3B">
        <w:rPr>
          <w:szCs w:val="24"/>
        </w:rPr>
        <w:t xml:space="preserve">los </w:t>
      </w:r>
      <w:r w:rsidRPr="00937A3B">
        <w:rPr>
          <w:szCs w:val="24"/>
        </w:rPr>
        <w:t>derechohabientes</w:t>
      </w:r>
      <w:r w:rsidR="00EF5364" w:rsidRPr="00937A3B">
        <w:rPr>
          <w:szCs w:val="24"/>
        </w:rPr>
        <w:t>,</w:t>
      </w:r>
      <w:r w:rsidRPr="00937A3B">
        <w:rPr>
          <w:szCs w:val="24"/>
        </w:rPr>
        <w:t xml:space="preserve"> y aportaciones de la </w:t>
      </w:r>
      <w:r w:rsidR="00EF5364" w:rsidRPr="00937A3B">
        <w:rPr>
          <w:szCs w:val="24"/>
        </w:rPr>
        <w:t>P</w:t>
      </w:r>
      <w:r w:rsidRPr="00937A3B">
        <w:rPr>
          <w:szCs w:val="24"/>
        </w:rPr>
        <w:t xml:space="preserve">residencia </w:t>
      </w:r>
      <w:r w:rsidR="00EF5364" w:rsidRPr="00937A3B">
        <w:rPr>
          <w:szCs w:val="24"/>
        </w:rPr>
        <w:t>M</w:t>
      </w:r>
      <w:r w:rsidRPr="00937A3B">
        <w:rPr>
          <w:szCs w:val="24"/>
        </w:rPr>
        <w:t xml:space="preserve">unicipal, así como las cuotas de cobro por concepto de préstamos de los mismos, las cuales son enteradas posteriormente en favor del </w:t>
      </w:r>
      <w:r w:rsidR="007C5BF7">
        <w:rPr>
          <w:rFonts w:eastAsia="Calibri" w:cs="Times New Roman"/>
          <w:szCs w:val="24"/>
        </w:rPr>
        <w:t>(Nombre de la institución bancaria)</w:t>
      </w:r>
      <w:r w:rsidR="00EF5364" w:rsidRPr="00937A3B">
        <w:rPr>
          <w:szCs w:val="24"/>
        </w:rPr>
        <w:t>,</w:t>
      </w:r>
      <w:r w:rsidRPr="00937A3B">
        <w:rPr>
          <w:szCs w:val="24"/>
        </w:rPr>
        <w:t xml:space="preserve"> administrado por el Instituto Municipal de Pensiones.</w:t>
      </w:r>
    </w:p>
    <w:p w14:paraId="25C21D5F" w14:textId="77777777" w:rsidR="00542467" w:rsidRPr="00937A3B" w:rsidRDefault="00542467" w:rsidP="00645E06">
      <w:pPr>
        <w:jc w:val="both"/>
        <w:rPr>
          <w:szCs w:val="24"/>
        </w:rPr>
      </w:pPr>
    </w:p>
    <w:p w14:paraId="25C21D60" w14:textId="77777777" w:rsidR="00645E06" w:rsidRPr="00937A3B" w:rsidRDefault="00645E06" w:rsidP="00645E06">
      <w:pPr>
        <w:jc w:val="both"/>
        <w:rPr>
          <w:szCs w:val="24"/>
        </w:rPr>
      </w:pPr>
      <w:r w:rsidRPr="00937A3B">
        <w:rPr>
          <w:szCs w:val="24"/>
        </w:rPr>
        <w:t>De la revisión efectuada se determinaron resultados satisfactorios.</w:t>
      </w:r>
    </w:p>
    <w:p w14:paraId="25C21D61" w14:textId="77777777" w:rsidR="00542467" w:rsidRPr="00937A3B" w:rsidRDefault="00542467" w:rsidP="00645E06">
      <w:pPr>
        <w:jc w:val="both"/>
        <w:rPr>
          <w:szCs w:val="24"/>
        </w:rPr>
      </w:pPr>
    </w:p>
    <w:p w14:paraId="25C21D62" w14:textId="77777777" w:rsidR="00645E06" w:rsidRPr="00937A3B" w:rsidRDefault="00645E06" w:rsidP="00645E06">
      <w:pPr>
        <w:jc w:val="both"/>
        <w:rPr>
          <w:szCs w:val="24"/>
        </w:rPr>
      </w:pPr>
      <w:r w:rsidRPr="00937A3B">
        <w:rPr>
          <w:szCs w:val="24"/>
        </w:rPr>
        <w:t>b) Cuotas por Préstamos por Recuperar Organismos $1,546,960.42</w:t>
      </w:r>
    </w:p>
    <w:p w14:paraId="25C21D63" w14:textId="77777777" w:rsidR="00645E06" w:rsidRPr="00937A3B" w:rsidRDefault="00645E06" w:rsidP="00645E06">
      <w:pPr>
        <w:jc w:val="both"/>
        <w:rPr>
          <w:szCs w:val="24"/>
        </w:rPr>
      </w:pPr>
    </w:p>
    <w:p w14:paraId="25C21D64" w14:textId="3756DB8C" w:rsidR="00645E06" w:rsidRPr="00937A3B" w:rsidRDefault="00645E06" w:rsidP="00645E06">
      <w:pPr>
        <w:jc w:val="both"/>
        <w:rPr>
          <w:szCs w:val="24"/>
        </w:rPr>
      </w:pPr>
      <w:r w:rsidRPr="00937A3B">
        <w:rPr>
          <w:szCs w:val="24"/>
        </w:rPr>
        <w:t xml:space="preserve">Cantidad </w:t>
      </w:r>
      <w:r w:rsidR="00390C25" w:rsidRPr="00937A3B">
        <w:rPr>
          <w:szCs w:val="24"/>
        </w:rPr>
        <w:t xml:space="preserve">relativa </w:t>
      </w:r>
      <w:r w:rsidRPr="00937A3B">
        <w:rPr>
          <w:szCs w:val="24"/>
        </w:rPr>
        <w:t xml:space="preserve">a las cuotas retenidas por concepto de préstamos a </w:t>
      </w:r>
      <w:r w:rsidR="00390C25" w:rsidRPr="00937A3B">
        <w:rPr>
          <w:szCs w:val="24"/>
        </w:rPr>
        <w:t xml:space="preserve">los </w:t>
      </w:r>
      <w:r w:rsidRPr="00937A3B">
        <w:rPr>
          <w:szCs w:val="24"/>
        </w:rPr>
        <w:t>derechohabientes, de los organismos descentralizados</w:t>
      </w:r>
      <w:r w:rsidR="00390C25" w:rsidRPr="00937A3B">
        <w:rPr>
          <w:szCs w:val="24"/>
        </w:rPr>
        <w:t>,</w:t>
      </w:r>
      <w:r w:rsidRPr="00937A3B">
        <w:rPr>
          <w:szCs w:val="24"/>
        </w:rPr>
        <w:t xml:space="preserve"> las cuales son enteradas posteriormente en favor del </w:t>
      </w:r>
      <w:r w:rsidR="007C5BF7">
        <w:rPr>
          <w:rFonts w:eastAsia="Calibri" w:cs="Times New Roman"/>
          <w:szCs w:val="24"/>
        </w:rPr>
        <w:t>(Nombre de la institución bancaria)</w:t>
      </w:r>
      <w:r w:rsidR="003706B8" w:rsidRPr="00937A3B">
        <w:rPr>
          <w:szCs w:val="24"/>
        </w:rPr>
        <w:t>.</w:t>
      </w:r>
      <w:r w:rsidRPr="00937A3B">
        <w:rPr>
          <w:szCs w:val="24"/>
        </w:rPr>
        <w:t xml:space="preserve"> </w:t>
      </w:r>
    </w:p>
    <w:p w14:paraId="25C21D65" w14:textId="77777777" w:rsidR="00645E06" w:rsidRPr="00937A3B" w:rsidRDefault="00645E06" w:rsidP="00645E06">
      <w:pPr>
        <w:jc w:val="both"/>
        <w:rPr>
          <w:szCs w:val="24"/>
        </w:rPr>
      </w:pPr>
    </w:p>
    <w:p w14:paraId="25C21D66" w14:textId="77777777" w:rsidR="00645E06" w:rsidRPr="00937A3B" w:rsidRDefault="00645E06" w:rsidP="00645E06">
      <w:pPr>
        <w:jc w:val="both"/>
        <w:rPr>
          <w:szCs w:val="24"/>
        </w:rPr>
      </w:pPr>
      <w:r w:rsidRPr="00937A3B">
        <w:rPr>
          <w:szCs w:val="24"/>
        </w:rPr>
        <w:t>De la revisión efectuada se determinaron resultados satisfactorios.</w:t>
      </w:r>
    </w:p>
    <w:p w14:paraId="25C21D67" w14:textId="77777777" w:rsidR="00645E06" w:rsidRPr="00937A3B" w:rsidRDefault="00645E06" w:rsidP="00645E06">
      <w:pPr>
        <w:jc w:val="both"/>
        <w:rPr>
          <w:szCs w:val="24"/>
        </w:rPr>
      </w:pPr>
    </w:p>
    <w:p w14:paraId="25C21D68" w14:textId="77777777" w:rsidR="00645E06" w:rsidRPr="00937A3B" w:rsidRDefault="00645E06" w:rsidP="00645E06">
      <w:pPr>
        <w:jc w:val="both"/>
        <w:rPr>
          <w:szCs w:val="24"/>
        </w:rPr>
      </w:pPr>
      <w:r w:rsidRPr="00937A3B">
        <w:rPr>
          <w:szCs w:val="24"/>
        </w:rPr>
        <w:t>c) Cuotas por Recuperar Organismos $580,275.32</w:t>
      </w:r>
    </w:p>
    <w:p w14:paraId="25C21D69" w14:textId="77777777" w:rsidR="000F530B" w:rsidRPr="00937A3B" w:rsidRDefault="000F530B" w:rsidP="00645E06">
      <w:pPr>
        <w:jc w:val="both"/>
        <w:rPr>
          <w:szCs w:val="24"/>
        </w:rPr>
      </w:pPr>
    </w:p>
    <w:p w14:paraId="25C21D6A" w14:textId="29392CF3" w:rsidR="00645E06" w:rsidRPr="00937A3B" w:rsidRDefault="003706B8" w:rsidP="00645E06">
      <w:pPr>
        <w:jc w:val="both"/>
        <w:rPr>
          <w:szCs w:val="24"/>
        </w:rPr>
      </w:pPr>
      <w:r w:rsidRPr="00937A3B">
        <w:rPr>
          <w:szCs w:val="24"/>
        </w:rPr>
        <w:t>Importe que corresponde</w:t>
      </w:r>
      <w:r w:rsidR="00645E06" w:rsidRPr="00937A3B">
        <w:rPr>
          <w:szCs w:val="24"/>
        </w:rPr>
        <w:t xml:space="preserve"> a las retenciones </w:t>
      </w:r>
      <w:r w:rsidRPr="00937A3B">
        <w:rPr>
          <w:szCs w:val="24"/>
        </w:rPr>
        <w:t>efectuadas a los</w:t>
      </w:r>
      <w:r w:rsidR="00645E06" w:rsidRPr="00937A3B">
        <w:rPr>
          <w:szCs w:val="24"/>
        </w:rPr>
        <w:t xml:space="preserve"> derechohabientes</w:t>
      </w:r>
      <w:r w:rsidRPr="00937A3B">
        <w:rPr>
          <w:szCs w:val="24"/>
        </w:rPr>
        <w:t>,</w:t>
      </w:r>
      <w:r w:rsidR="00645E06" w:rsidRPr="00937A3B">
        <w:rPr>
          <w:szCs w:val="24"/>
        </w:rPr>
        <w:t xml:space="preserve"> y aportaciones de los organismos descentralizados, las cuales se liquidan posteriormente en favor del </w:t>
      </w:r>
      <w:r w:rsidR="007C5BF7">
        <w:rPr>
          <w:rFonts w:eastAsia="Calibri" w:cs="Times New Roman"/>
          <w:szCs w:val="24"/>
        </w:rPr>
        <w:t>(Nombre de la institución bancaria)</w:t>
      </w:r>
      <w:r w:rsidRPr="00937A3B">
        <w:rPr>
          <w:szCs w:val="24"/>
        </w:rPr>
        <w:t>.</w:t>
      </w:r>
      <w:r w:rsidR="00645E06" w:rsidRPr="00937A3B">
        <w:rPr>
          <w:szCs w:val="24"/>
        </w:rPr>
        <w:t xml:space="preserve"> </w:t>
      </w:r>
    </w:p>
    <w:p w14:paraId="25C21D6B" w14:textId="77777777" w:rsidR="00567D7D" w:rsidRPr="00937A3B" w:rsidRDefault="00567D7D" w:rsidP="00645E06">
      <w:pPr>
        <w:jc w:val="both"/>
        <w:rPr>
          <w:szCs w:val="24"/>
        </w:rPr>
      </w:pPr>
    </w:p>
    <w:p w14:paraId="25C21D6C" w14:textId="77777777" w:rsidR="00645E06" w:rsidRPr="00937A3B" w:rsidRDefault="00645E06" w:rsidP="00645E06">
      <w:pPr>
        <w:jc w:val="both"/>
        <w:rPr>
          <w:szCs w:val="24"/>
        </w:rPr>
      </w:pPr>
      <w:r w:rsidRPr="00937A3B">
        <w:rPr>
          <w:szCs w:val="24"/>
        </w:rPr>
        <w:t>De la revisión efectuada se determinaron resultados satisfactorios.</w:t>
      </w:r>
    </w:p>
    <w:p w14:paraId="25C21D6D" w14:textId="77777777" w:rsidR="00645E06" w:rsidRPr="00937A3B" w:rsidRDefault="00645E06" w:rsidP="00645E06">
      <w:pPr>
        <w:jc w:val="both"/>
        <w:rPr>
          <w:szCs w:val="24"/>
        </w:rPr>
      </w:pPr>
    </w:p>
    <w:p w14:paraId="25C21D6E" w14:textId="77777777" w:rsidR="00645E06" w:rsidRPr="00937A3B" w:rsidRDefault="00645E06" w:rsidP="00645E06">
      <w:pPr>
        <w:jc w:val="both"/>
        <w:rPr>
          <w:szCs w:val="24"/>
        </w:rPr>
      </w:pPr>
      <w:r w:rsidRPr="00937A3B">
        <w:rPr>
          <w:szCs w:val="24"/>
        </w:rPr>
        <w:t>d) Préstamos Hipotecarios $232,348.00</w:t>
      </w:r>
    </w:p>
    <w:p w14:paraId="25C21D6F" w14:textId="77777777" w:rsidR="00645E06" w:rsidRPr="00937A3B" w:rsidRDefault="00645E06" w:rsidP="00645E06">
      <w:pPr>
        <w:jc w:val="both"/>
        <w:rPr>
          <w:szCs w:val="24"/>
        </w:rPr>
      </w:pPr>
    </w:p>
    <w:p w14:paraId="25C21D70" w14:textId="77777777" w:rsidR="00645E06" w:rsidRPr="00937A3B" w:rsidRDefault="003706B8" w:rsidP="00645E06">
      <w:pPr>
        <w:jc w:val="both"/>
        <w:rPr>
          <w:szCs w:val="24"/>
        </w:rPr>
      </w:pPr>
      <w:r w:rsidRPr="00937A3B">
        <w:rPr>
          <w:szCs w:val="24"/>
        </w:rPr>
        <w:t>Cantidad que</w:t>
      </w:r>
      <w:r w:rsidR="00645E06" w:rsidRPr="00937A3B">
        <w:rPr>
          <w:szCs w:val="24"/>
        </w:rPr>
        <w:t xml:space="preserve"> corresponde a </w:t>
      </w:r>
      <w:r w:rsidRPr="00937A3B">
        <w:rPr>
          <w:szCs w:val="24"/>
        </w:rPr>
        <w:t xml:space="preserve">los </w:t>
      </w:r>
      <w:r w:rsidR="00645E06" w:rsidRPr="00937A3B">
        <w:rPr>
          <w:szCs w:val="24"/>
        </w:rPr>
        <w:t xml:space="preserve">préstamos hipotecarios otorgados a </w:t>
      </w:r>
      <w:r w:rsidRPr="00937A3B">
        <w:rPr>
          <w:szCs w:val="24"/>
        </w:rPr>
        <w:t>ex-</w:t>
      </w:r>
      <w:r w:rsidR="00645E06" w:rsidRPr="00937A3B">
        <w:rPr>
          <w:szCs w:val="24"/>
        </w:rPr>
        <w:t>empleados municipales</w:t>
      </w:r>
      <w:r w:rsidRPr="00937A3B">
        <w:rPr>
          <w:szCs w:val="24"/>
        </w:rPr>
        <w:t>,</w:t>
      </w:r>
      <w:r w:rsidR="00645E06" w:rsidRPr="00937A3B">
        <w:rPr>
          <w:szCs w:val="24"/>
        </w:rPr>
        <w:t xml:space="preserve"> los cuales no </w:t>
      </w:r>
      <w:r w:rsidRPr="00937A3B">
        <w:rPr>
          <w:szCs w:val="24"/>
        </w:rPr>
        <w:t>han sido</w:t>
      </w:r>
      <w:r w:rsidR="00645E06" w:rsidRPr="00937A3B">
        <w:rPr>
          <w:szCs w:val="24"/>
        </w:rPr>
        <w:t xml:space="preserve"> recuperados</w:t>
      </w:r>
      <w:r w:rsidRPr="00937A3B">
        <w:rPr>
          <w:szCs w:val="24"/>
        </w:rPr>
        <w:t xml:space="preserve"> a la fecha; señalándose que</w:t>
      </w:r>
      <w:r w:rsidR="00645E06" w:rsidRPr="00937A3B">
        <w:rPr>
          <w:szCs w:val="24"/>
        </w:rPr>
        <w:t xml:space="preserve"> </w:t>
      </w:r>
      <w:r w:rsidRPr="00937A3B">
        <w:rPr>
          <w:szCs w:val="24"/>
        </w:rPr>
        <w:t xml:space="preserve">este </w:t>
      </w:r>
      <w:r w:rsidR="00645E06" w:rsidRPr="00937A3B">
        <w:rPr>
          <w:szCs w:val="24"/>
        </w:rPr>
        <w:t>saldo no presenta movimientos desde administraciones anteriores.</w:t>
      </w:r>
    </w:p>
    <w:p w14:paraId="25C21D71" w14:textId="77777777" w:rsidR="00645E06" w:rsidRPr="00937A3B" w:rsidRDefault="00645E06" w:rsidP="00645E06">
      <w:pPr>
        <w:jc w:val="both"/>
        <w:rPr>
          <w:szCs w:val="24"/>
        </w:rPr>
      </w:pPr>
    </w:p>
    <w:p w14:paraId="25C21D72" w14:textId="77777777" w:rsidR="009D7D7A" w:rsidRPr="00937A3B" w:rsidRDefault="009D7D7A" w:rsidP="009D7D7A">
      <w:pPr>
        <w:jc w:val="both"/>
        <w:rPr>
          <w:szCs w:val="24"/>
        </w:rPr>
      </w:pPr>
      <w:r w:rsidRPr="00937A3B">
        <w:rPr>
          <w:szCs w:val="24"/>
        </w:rPr>
        <w:t>Se determinó una observación que se desarrolla en el numeral II., correspondiente al apartado de observaciones.</w:t>
      </w:r>
    </w:p>
    <w:p w14:paraId="25C21D73" w14:textId="77777777" w:rsidR="0034015E" w:rsidRDefault="0034015E" w:rsidP="00692EAB">
      <w:pPr>
        <w:rPr>
          <w:b/>
          <w:szCs w:val="24"/>
          <w:highlight w:val="yellow"/>
        </w:rPr>
      </w:pPr>
    </w:p>
    <w:p w14:paraId="25C21D74" w14:textId="77777777" w:rsidR="00C46891" w:rsidRDefault="00C46891" w:rsidP="00692EAB">
      <w:pPr>
        <w:rPr>
          <w:b/>
          <w:szCs w:val="24"/>
          <w:highlight w:val="yellow"/>
        </w:rPr>
      </w:pPr>
    </w:p>
    <w:p w14:paraId="25C21D75" w14:textId="77777777" w:rsidR="00C46891" w:rsidRDefault="00C46891" w:rsidP="00692EAB">
      <w:pPr>
        <w:rPr>
          <w:b/>
          <w:szCs w:val="24"/>
          <w:highlight w:val="yellow"/>
        </w:rPr>
      </w:pPr>
    </w:p>
    <w:p w14:paraId="25C21D76" w14:textId="77777777" w:rsidR="00C46891" w:rsidRDefault="00C46891" w:rsidP="00692EAB">
      <w:pPr>
        <w:rPr>
          <w:b/>
          <w:szCs w:val="24"/>
          <w:highlight w:val="yellow"/>
        </w:rPr>
      </w:pPr>
    </w:p>
    <w:p w14:paraId="25C21D77" w14:textId="77777777" w:rsidR="00C46891" w:rsidRDefault="00C46891" w:rsidP="00692EAB">
      <w:pPr>
        <w:rPr>
          <w:b/>
          <w:szCs w:val="24"/>
          <w:highlight w:val="yellow"/>
        </w:rPr>
      </w:pPr>
    </w:p>
    <w:p w14:paraId="25C21D78" w14:textId="77777777" w:rsidR="00C46891" w:rsidRDefault="00C46891" w:rsidP="00692EAB">
      <w:pPr>
        <w:rPr>
          <w:b/>
          <w:szCs w:val="24"/>
          <w:highlight w:val="yellow"/>
        </w:rPr>
      </w:pPr>
    </w:p>
    <w:p w14:paraId="25C21D79" w14:textId="77777777" w:rsidR="00C46891" w:rsidRDefault="00C46891" w:rsidP="00692EAB">
      <w:pPr>
        <w:rPr>
          <w:b/>
          <w:szCs w:val="24"/>
          <w:highlight w:val="yellow"/>
        </w:rPr>
      </w:pPr>
    </w:p>
    <w:p w14:paraId="25C21D7A" w14:textId="77777777" w:rsidR="00C46891" w:rsidRDefault="00C46891" w:rsidP="00692EAB">
      <w:pPr>
        <w:rPr>
          <w:b/>
          <w:szCs w:val="24"/>
          <w:highlight w:val="yellow"/>
        </w:rPr>
      </w:pPr>
    </w:p>
    <w:p w14:paraId="25C21D7B" w14:textId="77777777" w:rsidR="00C46891" w:rsidRDefault="00C46891" w:rsidP="00692EAB">
      <w:pPr>
        <w:rPr>
          <w:b/>
          <w:szCs w:val="24"/>
          <w:highlight w:val="yellow"/>
        </w:rPr>
      </w:pPr>
    </w:p>
    <w:p w14:paraId="25C21D7C" w14:textId="77777777" w:rsidR="00C46891" w:rsidRDefault="00C46891" w:rsidP="00692EAB">
      <w:pPr>
        <w:rPr>
          <w:b/>
          <w:szCs w:val="24"/>
          <w:highlight w:val="yellow"/>
        </w:rPr>
      </w:pPr>
    </w:p>
    <w:p w14:paraId="25C21D7D" w14:textId="77777777" w:rsidR="00C46891" w:rsidRDefault="00C46891" w:rsidP="00692EAB">
      <w:pPr>
        <w:rPr>
          <w:b/>
          <w:szCs w:val="24"/>
          <w:highlight w:val="yellow"/>
        </w:rPr>
      </w:pPr>
    </w:p>
    <w:p w14:paraId="25C21D80" w14:textId="77777777" w:rsidR="00C05BE3" w:rsidRPr="00937A3B" w:rsidRDefault="00C05BE3" w:rsidP="00C05BE3">
      <w:pPr>
        <w:rPr>
          <w:rFonts w:eastAsia="Times New Roman" w:cs="Times New Roman"/>
          <w:color w:val="000000"/>
          <w:szCs w:val="24"/>
          <w:lang w:eastAsia="es-MX"/>
        </w:rPr>
      </w:pPr>
      <w:r w:rsidRPr="00937A3B">
        <w:rPr>
          <w:rFonts w:eastAsia="Times New Roman" w:cstheme="minorHAnsi"/>
          <w:szCs w:val="24"/>
          <w:lang w:eastAsia="es-ES"/>
        </w:rPr>
        <w:lastRenderedPageBreak/>
        <w:t xml:space="preserve">I.5.4.3. </w:t>
      </w:r>
      <w:r w:rsidRPr="00937A3B">
        <w:rPr>
          <w:szCs w:val="24"/>
        </w:rPr>
        <w:t>PRÉSTAMOS</w:t>
      </w:r>
      <w:r w:rsidRPr="00937A3B">
        <w:rPr>
          <w:rFonts w:eastAsia="Times New Roman" w:cs="Times New Roman"/>
          <w:color w:val="000000"/>
          <w:szCs w:val="24"/>
          <w:lang w:eastAsia="es-MX"/>
        </w:rPr>
        <w:t xml:space="preserve"> $39,630,163.55 </w:t>
      </w:r>
    </w:p>
    <w:p w14:paraId="25C21D81" w14:textId="77777777" w:rsidR="00C05BE3" w:rsidRPr="00937A3B" w:rsidRDefault="00C05BE3" w:rsidP="00C05BE3">
      <w:pPr>
        <w:rPr>
          <w:szCs w:val="24"/>
        </w:rPr>
      </w:pPr>
    </w:p>
    <w:p w14:paraId="25C21D82" w14:textId="77777777" w:rsidR="00C05BE3" w:rsidRPr="00937A3B" w:rsidRDefault="00C05BE3" w:rsidP="00C05BE3">
      <w:pPr>
        <w:jc w:val="both"/>
        <w:rPr>
          <w:szCs w:val="24"/>
        </w:rPr>
      </w:pPr>
      <w:r w:rsidRPr="00937A3B">
        <w:rPr>
          <w:szCs w:val="24"/>
        </w:rPr>
        <w:t xml:space="preserve">Al 31 de diciembre de 2014, </w:t>
      </w:r>
      <w:r w:rsidR="003706B8" w:rsidRPr="00937A3B">
        <w:rPr>
          <w:szCs w:val="24"/>
        </w:rPr>
        <w:t xml:space="preserve">esta </w:t>
      </w:r>
      <w:r w:rsidRPr="00937A3B">
        <w:rPr>
          <w:szCs w:val="24"/>
        </w:rPr>
        <w:t xml:space="preserve">cuenta presenta un saldo por la cantidad de </w:t>
      </w:r>
      <w:r w:rsidRPr="00937A3B">
        <w:rPr>
          <w:rFonts w:eastAsia="Times New Roman" w:cs="Times New Roman"/>
          <w:color w:val="000000"/>
          <w:szCs w:val="24"/>
          <w:lang w:eastAsia="es-MX"/>
        </w:rPr>
        <w:t>$39,630,163.55</w:t>
      </w:r>
      <w:r w:rsidR="003706B8" w:rsidRPr="00937A3B">
        <w:rPr>
          <w:rFonts w:eastAsia="Times New Roman" w:cs="Times New Roman"/>
          <w:color w:val="000000"/>
          <w:szCs w:val="24"/>
          <w:lang w:eastAsia="es-MX"/>
        </w:rPr>
        <w:t>; importe analizado al</w:t>
      </w:r>
      <w:r w:rsidRPr="00937A3B">
        <w:rPr>
          <w:szCs w:val="24"/>
        </w:rPr>
        <w:t xml:space="preserve">100%, </w:t>
      </w:r>
      <w:r w:rsidR="003706B8" w:rsidRPr="00937A3B">
        <w:rPr>
          <w:szCs w:val="24"/>
        </w:rPr>
        <w:t>el cual</w:t>
      </w:r>
      <w:r w:rsidRPr="00937A3B">
        <w:rPr>
          <w:szCs w:val="24"/>
        </w:rPr>
        <w:t xml:space="preserve"> se integra de la siguiente manera:</w:t>
      </w:r>
    </w:p>
    <w:p w14:paraId="25C21D83" w14:textId="77777777" w:rsidR="00C05BE3" w:rsidRPr="00937A3B" w:rsidRDefault="00C05BE3" w:rsidP="00C05BE3">
      <w:pPr>
        <w:rPr>
          <w:szCs w:val="24"/>
        </w:rPr>
      </w:pPr>
    </w:p>
    <w:bookmarkStart w:id="25" w:name="_MON_1500378666"/>
    <w:bookmarkEnd w:id="25"/>
    <w:p w14:paraId="25C21D84" w14:textId="7014B1C9" w:rsidR="00C05BE3" w:rsidRPr="00937A3B" w:rsidRDefault="00EC500F" w:rsidP="00345D85">
      <w:pPr>
        <w:jc w:val="center"/>
        <w:rPr>
          <w:szCs w:val="24"/>
        </w:rPr>
      </w:pPr>
      <w:r w:rsidRPr="00937A3B">
        <w:rPr>
          <w:szCs w:val="24"/>
        </w:rPr>
        <w:object w:dxaOrig="11047" w:dyaOrig="4317" w14:anchorId="25C21F38">
          <v:shape id="_x0000_i1050" type="#_x0000_t75" style="width:405pt;height:183.75pt" o:ole="">
            <v:imagedata r:id="rId64" o:title=""/>
          </v:shape>
          <o:OLEObject Type="Embed" ProgID="Excel.Sheet.12" ShapeID="_x0000_i1050" DrawAspect="Content" ObjectID="_1508757650" r:id="rId65"/>
        </w:object>
      </w:r>
    </w:p>
    <w:p w14:paraId="25C21D85" w14:textId="77777777" w:rsidR="00C05BE3" w:rsidRPr="00937A3B" w:rsidRDefault="003D77A2" w:rsidP="00C05BE3">
      <w:pPr>
        <w:jc w:val="both"/>
        <w:rPr>
          <w:szCs w:val="24"/>
        </w:rPr>
      </w:pPr>
      <w:r w:rsidRPr="00937A3B">
        <w:rPr>
          <w:szCs w:val="24"/>
        </w:rPr>
        <w:t xml:space="preserve">Este </w:t>
      </w:r>
      <w:r w:rsidR="00C05BE3" w:rsidRPr="00937A3B">
        <w:rPr>
          <w:szCs w:val="24"/>
        </w:rPr>
        <w:t xml:space="preserve">saldo corresponde </w:t>
      </w:r>
      <w:r w:rsidRPr="00937A3B">
        <w:rPr>
          <w:szCs w:val="24"/>
        </w:rPr>
        <w:t>a los</w:t>
      </w:r>
      <w:r w:rsidR="00C05BE3" w:rsidRPr="00937A3B">
        <w:rPr>
          <w:szCs w:val="24"/>
        </w:rPr>
        <w:t xml:space="preserve"> préstamos otorgados a trabajadores de la </w:t>
      </w:r>
      <w:r w:rsidRPr="00937A3B">
        <w:rPr>
          <w:szCs w:val="24"/>
        </w:rPr>
        <w:t>P</w:t>
      </w:r>
      <w:r w:rsidR="00C05BE3" w:rsidRPr="00937A3B">
        <w:rPr>
          <w:szCs w:val="24"/>
        </w:rPr>
        <w:t xml:space="preserve">residencia </w:t>
      </w:r>
      <w:r w:rsidRPr="00937A3B">
        <w:rPr>
          <w:szCs w:val="24"/>
        </w:rPr>
        <w:t>M</w:t>
      </w:r>
      <w:r w:rsidR="00C05BE3" w:rsidRPr="00937A3B">
        <w:rPr>
          <w:szCs w:val="24"/>
        </w:rPr>
        <w:t>unicipal</w:t>
      </w:r>
      <w:r w:rsidRPr="00937A3B">
        <w:rPr>
          <w:szCs w:val="24"/>
        </w:rPr>
        <w:t>;</w:t>
      </w:r>
      <w:r w:rsidR="00C05BE3" w:rsidRPr="00937A3B">
        <w:rPr>
          <w:szCs w:val="24"/>
        </w:rPr>
        <w:t xml:space="preserve"> así como </w:t>
      </w:r>
      <w:r w:rsidRPr="00937A3B">
        <w:rPr>
          <w:szCs w:val="24"/>
        </w:rPr>
        <w:t xml:space="preserve">a </w:t>
      </w:r>
      <w:r w:rsidR="00C05BE3" w:rsidRPr="00937A3B">
        <w:rPr>
          <w:szCs w:val="24"/>
        </w:rPr>
        <w:t xml:space="preserve">los </w:t>
      </w:r>
      <w:r w:rsidRPr="00937A3B">
        <w:rPr>
          <w:szCs w:val="24"/>
        </w:rPr>
        <w:t xml:space="preserve">distintos </w:t>
      </w:r>
      <w:r w:rsidR="00C05BE3" w:rsidRPr="00937A3B">
        <w:rPr>
          <w:szCs w:val="24"/>
        </w:rPr>
        <w:t xml:space="preserve">organismos </w:t>
      </w:r>
      <w:r w:rsidRPr="00937A3B">
        <w:rPr>
          <w:szCs w:val="24"/>
        </w:rPr>
        <w:t xml:space="preserve">municipales </w:t>
      </w:r>
      <w:r w:rsidR="00C05BE3" w:rsidRPr="00937A3B">
        <w:rPr>
          <w:szCs w:val="24"/>
        </w:rPr>
        <w:t>descentralizados</w:t>
      </w:r>
      <w:r w:rsidRPr="00937A3B">
        <w:rPr>
          <w:szCs w:val="24"/>
        </w:rPr>
        <w:t>.</w:t>
      </w:r>
    </w:p>
    <w:p w14:paraId="25C21D86" w14:textId="77777777" w:rsidR="00C05BE3" w:rsidRPr="00937A3B" w:rsidRDefault="00C05BE3" w:rsidP="00C05BE3">
      <w:pPr>
        <w:jc w:val="both"/>
        <w:rPr>
          <w:szCs w:val="24"/>
        </w:rPr>
      </w:pPr>
    </w:p>
    <w:p w14:paraId="25C21D87" w14:textId="77777777" w:rsidR="00C05BE3" w:rsidRPr="00937A3B" w:rsidRDefault="00C05BE3" w:rsidP="00C05BE3">
      <w:pPr>
        <w:jc w:val="both"/>
        <w:rPr>
          <w:szCs w:val="24"/>
        </w:rPr>
      </w:pPr>
      <w:r w:rsidRPr="00937A3B">
        <w:rPr>
          <w:szCs w:val="24"/>
        </w:rPr>
        <w:t>Se validó el concepto, la antigüedad  e importe, así como el soporte documental y el registro contable correspondiente.</w:t>
      </w:r>
    </w:p>
    <w:p w14:paraId="25C21D88" w14:textId="77777777" w:rsidR="00C05BE3" w:rsidRPr="00937A3B" w:rsidRDefault="00C05BE3" w:rsidP="00C05BE3">
      <w:pPr>
        <w:jc w:val="both"/>
        <w:rPr>
          <w:szCs w:val="24"/>
        </w:rPr>
      </w:pPr>
    </w:p>
    <w:p w14:paraId="25C21D89" w14:textId="77777777" w:rsidR="00C05BE3" w:rsidRPr="00937A3B" w:rsidRDefault="00C05BE3" w:rsidP="00C05BE3">
      <w:pPr>
        <w:jc w:val="both"/>
        <w:rPr>
          <w:szCs w:val="24"/>
        </w:rPr>
      </w:pPr>
      <w:r w:rsidRPr="00937A3B">
        <w:rPr>
          <w:szCs w:val="24"/>
        </w:rPr>
        <w:t>De la revisión efectuada se determinaron resultados satisfactorios.</w:t>
      </w:r>
    </w:p>
    <w:p w14:paraId="25C21D8A" w14:textId="77777777" w:rsidR="003F36DD" w:rsidRDefault="003F36DD" w:rsidP="00692EAB">
      <w:pPr>
        <w:rPr>
          <w:b/>
          <w:szCs w:val="24"/>
          <w:highlight w:val="yellow"/>
        </w:rPr>
      </w:pPr>
    </w:p>
    <w:p w14:paraId="25C21D8B" w14:textId="77777777" w:rsidR="00D47E5D" w:rsidRPr="00937A3B" w:rsidRDefault="00D47E5D" w:rsidP="00692EAB">
      <w:pPr>
        <w:rPr>
          <w:b/>
          <w:szCs w:val="24"/>
          <w:highlight w:val="yellow"/>
        </w:rPr>
      </w:pPr>
    </w:p>
    <w:p w14:paraId="25C21D8C" w14:textId="77777777" w:rsidR="00706219" w:rsidRPr="00937A3B" w:rsidRDefault="00B77388" w:rsidP="003E1464">
      <w:pPr>
        <w:tabs>
          <w:tab w:val="left" w:pos="709"/>
        </w:tabs>
        <w:rPr>
          <w:szCs w:val="24"/>
        </w:rPr>
      </w:pPr>
      <w:r w:rsidRPr="00937A3B">
        <w:rPr>
          <w:b/>
          <w:szCs w:val="24"/>
        </w:rPr>
        <w:t>II</w:t>
      </w:r>
      <w:r w:rsidR="00706219" w:rsidRPr="00937A3B">
        <w:rPr>
          <w:b/>
          <w:szCs w:val="24"/>
        </w:rPr>
        <w:t xml:space="preserve">.    </w:t>
      </w:r>
      <w:r w:rsidR="00614A68" w:rsidRPr="00937A3B">
        <w:rPr>
          <w:b/>
          <w:szCs w:val="24"/>
        </w:rPr>
        <w:t xml:space="preserve"> </w:t>
      </w:r>
      <w:r w:rsidR="00706219" w:rsidRPr="00937A3B">
        <w:rPr>
          <w:b/>
          <w:szCs w:val="24"/>
        </w:rPr>
        <w:t xml:space="preserve">  </w:t>
      </w:r>
      <w:r w:rsidR="00EA2E54" w:rsidRPr="00937A3B">
        <w:rPr>
          <w:b/>
          <w:szCs w:val="24"/>
        </w:rPr>
        <w:t>APARTADO DE OBSERVACIONES</w:t>
      </w:r>
      <w:r w:rsidR="00EA2E54" w:rsidRPr="00937A3B">
        <w:rPr>
          <w:szCs w:val="24"/>
        </w:rPr>
        <w:t xml:space="preserve"> </w:t>
      </w:r>
    </w:p>
    <w:p w14:paraId="25C21D8D" w14:textId="77777777" w:rsidR="00706219" w:rsidRPr="00937A3B" w:rsidRDefault="00706219" w:rsidP="003E1464">
      <w:pPr>
        <w:rPr>
          <w:szCs w:val="24"/>
        </w:rPr>
      </w:pPr>
    </w:p>
    <w:p w14:paraId="25C21D8E" w14:textId="77777777" w:rsidR="00706219" w:rsidRPr="00937A3B" w:rsidRDefault="00B77388" w:rsidP="003E1464">
      <w:pPr>
        <w:rPr>
          <w:b/>
          <w:szCs w:val="24"/>
        </w:rPr>
      </w:pPr>
      <w:r w:rsidRPr="00937A3B">
        <w:rPr>
          <w:b/>
          <w:szCs w:val="24"/>
        </w:rPr>
        <w:t>II</w:t>
      </w:r>
      <w:r w:rsidR="00706219" w:rsidRPr="00937A3B">
        <w:rPr>
          <w:b/>
          <w:szCs w:val="24"/>
        </w:rPr>
        <w:t xml:space="preserve">.1.  </w:t>
      </w:r>
      <w:r w:rsidR="00614A68" w:rsidRPr="00937A3B">
        <w:rPr>
          <w:b/>
          <w:szCs w:val="24"/>
        </w:rPr>
        <w:t xml:space="preserve"> </w:t>
      </w:r>
      <w:r w:rsidR="00706219" w:rsidRPr="00937A3B">
        <w:rPr>
          <w:b/>
          <w:szCs w:val="24"/>
        </w:rPr>
        <w:t xml:space="preserve"> OBSERVACIONES DE AUDITORÍA FINANCIERA</w:t>
      </w:r>
    </w:p>
    <w:p w14:paraId="25C21D8F" w14:textId="77777777" w:rsidR="00706219" w:rsidRPr="00937A3B" w:rsidRDefault="00706219" w:rsidP="003E1464">
      <w:pPr>
        <w:rPr>
          <w:szCs w:val="24"/>
        </w:rPr>
      </w:pPr>
    </w:p>
    <w:p w14:paraId="25C21D90" w14:textId="77777777" w:rsidR="00706219" w:rsidRPr="00937A3B" w:rsidRDefault="00B77388" w:rsidP="003E1464">
      <w:pPr>
        <w:rPr>
          <w:rFonts w:cs="Times New Roman"/>
          <w:szCs w:val="24"/>
        </w:rPr>
      </w:pPr>
      <w:r w:rsidRPr="00937A3B">
        <w:rPr>
          <w:rFonts w:cs="Times New Roman"/>
          <w:szCs w:val="24"/>
        </w:rPr>
        <w:t>II</w:t>
      </w:r>
      <w:r w:rsidR="00345D85" w:rsidRPr="00937A3B">
        <w:rPr>
          <w:rFonts w:cs="Times New Roman"/>
          <w:szCs w:val="24"/>
        </w:rPr>
        <w:t xml:space="preserve">.1.1. </w:t>
      </w:r>
      <w:r w:rsidR="00706219" w:rsidRPr="00937A3B">
        <w:rPr>
          <w:rFonts w:cs="Times New Roman"/>
          <w:szCs w:val="24"/>
        </w:rPr>
        <w:t>ESTADOS FINANCIEROS</w:t>
      </w:r>
    </w:p>
    <w:p w14:paraId="25C21D91" w14:textId="77777777" w:rsidR="00706219" w:rsidRPr="00937A3B" w:rsidRDefault="00FF0B49" w:rsidP="003E1464">
      <w:pPr>
        <w:rPr>
          <w:rFonts w:cs="Times New Roman"/>
          <w:szCs w:val="24"/>
        </w:rPr>
      </w:pPr>
      <w:r w:rsidRPr="00937A3B">
        <w:rPr>
          <w:rFonts w:cs="Times New Roman"/>
          <w:szCs w:val="24"/>
        </w:rPr>
        <w:t xml:space="preserve"> </w:t>
      </w:r>
    </w:p>
    <w:p w14:paraId="25C21D92" w14:textId="77777777" w:rsidR="00706219" w:rsidRPr="00937A3B" w:rsidRDefault="00706219" w:rsidP="003E1464">
      <w:pPr>
        <w:ind w:right="49"/>
        <w:rPr>
          <w:rFonts w:cs="Times New Roman"/>
          <w:szCs w:val="24"/>
        </w:rPr>
      </w:pPr>
      <w:bookmarkStart w:id="26" w:name="OLE_LINK1"/>
      <w:r w:rsidRPr="00937A3B">
        <w:rPr>
          <w:rFonts w:cs="Times New Roman"/>
          <w:szCs w:val="24"/>
        </w:rPr>
        <w:t xml:space="preserve">OBSERVACIÓN </w:t>
      </w:r>
      <w:bookmarkEnd w:id="26"/>
      <w:r w:rsidR="00C62B22" w:rsidRPr="00937A3B">
        <w:rPr>
          <w:rFonts w:cs="Times New Roman"/>
          <w:szCs w:val="24"/>
        </w:rPr>
        <w:t>II</w:t>
      </w:r>
      <w:r w:rsidRPr="00937A3B">
        <w:rPr>
          <w:rFonts w:cs="Times New Roman"/>
          <w:szCs w:val="24"/>
        </w:rPr>
        <w:t>.1.1.1.</w:t>
      </w:r>
    </w:p>
    <w:p w14:paraId="25C21D93" w14:textId="77777777" w:rsidR="00362484" w:rsidRPr="00937A3B" w:rsidRDefault="00362484" w:rsidP="00B5447B">
      <w:pPr>
        <w:ind w:right="49"/>
        <w:rPr>
          <w:rFonts w:cs="Times New Roman"/>
          <w:szCs w:val="24"/>
        </w:rPr>
      </w:pPr>
    </w:p>
    <w:p w14:paraId="25C21D94" w14:textId="77777777" w:rsidR="00920038" w:rsidRPr="00937A3B" w:rsidRDefault="0080779C" w:rsidP="00920038">
      <w:pPr>
        <w:jc w:val="both"/>
        <w:rPr>
          <w:szCs w:val="24"/>
        </w:rPr>
      </w:pPr>
      <w:r w:rsidRPr="00937A3B">
        <w:rPr>
          <w:szCs w:val="24"/>
        </w:rPr>
        <w:t>El Instituto</w:t>
      </w:r>
      <w:r w:rsidR="00920038" w:rsidRPr="00937A3B">
        <w:rPr>
          <w:szCs w:val="24"/>
        </w:rPr>
        <w:t xml:space="preserve"> no llevó su contabilidad de acuerdo a lo establecido en la Ley General de Contabilidad Gubernamental y a los lineamientos emitidos por el Consejo Nacional de Armonización Contable (CONAC); lo anterior en inobservancia a lo establecido en los artículo</w:t>
      </w:r>
      <w:r w:rsidR="00BF2DD5" w:rsidRPr="00937A3B">
        <w:rPr>
          <w:szCs w:val="24"/>
        </w:rPr>
        <w:t>s</w:t>
      </w:r>
      <w:r w:rsidR="00920038" w:rsidRPr="00937A3B">
        <w:rPr>
          <w:szCs w:val="24"/>
        </w:rPr>
        <w:t xml:space="preserve"> 16, 17, 18,  22,  2</w:t>
      </w:r>
      <w:r w:rsidR="001002B7" w:rsidRPr="00937A3B">
        <w:rPr>
          <w:szCs w:val="24"/>
        </w:rPr>
        <w:t xml:space="preserve">7, 34, 37, 38, 46, 47, 49, 51, </w:t>
      </w:r>
      <w:r w:rsidR="00920038" w:rsidRPr="00937A3B">
        <w:rPr>
          <w:szCs w:val="24"/>
        </w:rPr>
        <w:t xml:space="preserve">cuarto transitorio de la referida Ley </w:t>
      </w:r>
      <w:r w:rsidR="00A50CD9" w:rsidRPr="00937A3B">
        <w:rPr>
          <w:szCs w:val="24"/>
        </w:rPr>
        <w:t>y 8 fracción VI de la Ley del I</w:t>
      </w:r>
      <w:r w:rsidR="00101AAD" w:rsidRPr="00937A3B">
        <w:rPr>
          <w:szCs w:val="24"/>
        </w:rPr>
        <w:t>nstituto Municipal de Pensiones.</w:t>
      </w:r>
    </w:p>
    <w:p w14:paraId="25C21D95" w14:textId="77777777" w:rsidR="007544FD" w:rsidRDefault="007544FD" w:rsidP="00C53EA5">
      <w:pPr>
        <w:ind w:right="51"/>
        <w:rPr>
          <w:rFonts w:cs="Times New Roman"/>
          <w:szCs w:val="24"/>
        </w:rPr>
      </w:pPr>
    </w:p>
    <w:p w14:paraId="25C21D96" w14:textId="5FC0BD1F" w:rsidR="00394995" w:rsidRPr="002A6742" w:rsidRDefault="002A6742" w:rsidP="002A6742">
      <w:pPr>
        <w:jc w:val="both"/>
        <w:rPr>
          <w:b/>
          <w:i/>
          <w:szCs w:val="24"/>
        </w:rPr>
      </w:pPr>
      <w:r>
        <w:rPr>
          <w:b/>
          <w:i/>
          <w:szCs w:val="24"/>
        </w:rPr>
        <w:t xml:space="preserve">RESPUESTA: </w:t>
      </w:r>
      <w:r w:rsidR="00394995" w:rsidRPr="00A173AB">
        <w:rPr>
          <w:rFonts w:cs="Arial"/>
          <w:b/>
          <w:i/>
          <w:szCs w:val="24"/>
        </w:rPr>
        <w:t xml:space="preserve">El Instituto Municipal de Pensiones actualmente se encuentra en el proceso de implementación del sistema denominado Sistema Automatizado de Administración y Contabilidad Gubernamental SAACG. Net, desarrollado por </w:t>
      </w:r>
      <w:r w:rsidR="00EC500F" w:rsidRPr="00EC500F">
        <w:rPr>
          <w:rFonts w:cs="Arial"/>
          <w:b/>
          <w:i/>
          <w:szCs w:val="24"/>
        </w:rPr>
        <w:t>(Nombre del prestador de bienes y/o servicios)</w:t>
      </w:r>
      <w:r w:rsidR="00394995" w:rsidRPr="00A173AB">
        <w:rPr>
          <w:rFonts w:cs="Arial"/>
          <w:b/>
          <w:i/>
          <w:szCs w:val="24"/>
        </w:rPr>
        <w:t>;  recientemente adquirido por todos los organismos descentralizados municipales.</w:t>
      </w:r>
    </w:p>
    <w:p w14:paraId="25C21D97" w14:textId="77777777" w:rsidR="00394995" w:rsidRDefault="00394995" w:rsidP="00D47E5D">
      <w:pPr>
        <w:pStyle w:val="Sinespaciado"/>
        <w:rPr>
          <w:rFonts w:ascii="Avenir LT 35 Light" w:hAnsi="Avenir LT 35 Light"/>
          <w:b/>
          <w:i/>
        </w:rPr>
      </w:pPr>
      <w:r w:rsidRPr="00D47E5D">
        <w:rPr>
          <w:rFonts w:ascii="Avenir LT 35 Light" w:hAnsi="Avenir LT 35 Light"/>
          <w:b/>
          <w:i/>
        </w:rPr>
        <w:lastRenderedPageBreak/>
        <w:t>Transferencias y facturas (Anexo 1)</w:t>
      </w:r>
    </w:p>
    <w:p w14:paraId="25C21D98" w14:textId="77777777" w:rsidR="00D47E5D" w:rsidRPr="00D47E5D" w:rsidRDefault="00D47E5D" w:rsidP="00D47E5D">
      <w:pPr>
        <w:pStyle w:val="Sinespaciado"/>
        <w:rPr>
          <w:rFonts w:ascii="Avenir LT 35 Light" w:hAnsi="Avenir LT 35 Light"/>
          <w:b/>
          <w:i/>
        </w:rPr>
      </w:pPr>
    </w:p>
    <w:p w14:paraId="25C21D99" w14:textId="77777777" w:rsidR="00394995" w:rsidRPr="002A6742" w:rsidRDefault="002A6742" w:rsidP="002A6742">
      <w:pPr>
        <w:ind w:right="51"/>
        <w:jc w:val="both"/>
        <w:rPr>
          <w:rFonts w:cs="Times New Roman"/>
          <w:b/>
          <w:szCs w:val="24"/>
        </w:rPr>
      </w:pPr>
      <w:r w:rsidRPr="002A6742">
        <w:rPr>
          <w:rFonts w:cs="Times New Roman"/>
          <w:b/>
          <w:szCs w:val="24"/>
        </w:rPr>
        <w:t>COMENTARIO: No se so</w:t>
      </w:r>
      <w:r>
        <w:rPr>
          <w:rFonts w:cs="Times New Roman"/>
          <w:b/>
          <w:szCs w:val="24"/>
        </w:rPr>
        <w:t>l</w:t>
      </w:r>
      <w:r w:rsidRPr="002A6742">
        <w:rPr>
          <w:rFonts w:cs="Times New Roman"/>
          <w:b/>
          <w:szCs w:val="24"/>
        </w:rPr>
        <w:t>venta, aceptan la observación</w:t>
      </w:r>
      <w:r w:rsidR="00894F31">
        <w:rPr>
          <w:rFonts w:cs="Times New Roman"/>
          <w:b/>
          <w:szCs w:val="24"/>
        </w:rPr>
        <w:t>.</w:t>
      </w:r>
    </w:p>
    <w:p w14:paraId="25C21D9A" w14:textId="77777777" w:rsidR="00C46891" w:rsidRPr="00937A3B" w:rsidRDefault="00C46891" w:rsidP="00C53EA5">
      <w:pPr>
        <w:ind w:right="51"/>
        <w:rPr>
          <w:rFonts w:cs="Times New Roman"/>
          <w:szCs w:val="24"/>
        </w:rPr>
      </w:pPr>
    </w:p>
    <w:p w14:paraId="25C21D9B" w14:textId="77777777" w:rsidR="00A47BCD" w:rsidRPr="00937A3B" w:rsidRDefault="00A47BCD" w:rsidP="00467F1E">
      <w:pPr>
        <w:tabs>
          <w:tab w:val="left" w:pos="993"/>
        </w:tabs>
        <w:ind w:right="51"/>
        <w:rPr>
          <w:rFonts w:cs="Times New Roman"/>
          <w:szCs w:val="24"/>
        </w:rPr>
      </w:pPr>
      <w:r w:rsidRPr="00937A3B">
        <w:rPr>
          <w:szCs w:val="24"/>
        </w:rPr>
        <w:t xml:space="preserve">II.1.2      </w:t>
      </w:r>
      <w:r w:rsidR="00345D85" w:rsidRPr="00937A3B">
        <w:rPr>
          <w:szCs w:val="24"/>
        </w:rPr>
        <w:t xml:space="preserve">   </w:t>
      </w:r>
      <w:r w:rsidRPr="00937A3B">
        <w:rPr>
          <w:szCs w:val="24"/>
        </w:rPr>
        <w:t>EGRESOS</w:t>
      </w:r>
    </w:p>
    <w:p w14:paraId="25C21D9C" w14:textId="77777777" w:rsidR="00A47BCD" w:rsidRPr="00937A3B" w:rsidRDefault="00A47BCD" w:rsidP="00C53EA5">
      <w:pPr>
        <w:ind w:right="51"/>
        <w:rPr>
          <w:rFonts w:cs="Times New Roman"/>
          <w:szCs w:val="24"/>
        </w:rPr>
      </w:pPr>
    </w:p>
    <w:p w14:paraId="25C21D9D" w14:textId="77777777" w:rsidR="003353F5" w:rsidRPr="00937A3B" w:rsidRDefault="00C63A57" w:rsidP="003353F5">
      <w:pPr>
        <w:jc w:val="both"/>
        <w:rPr>
          <w:rFonts w:cstheme="minorHAnsi"/>
          <w:szCs w:val="24"/>
        </w:rPr>
      </w:pPr>
      <w:r w:rsidRPr="00937A3B">
        <w:rPr>
          <w:szCs w:val="24"/>
        </w:rPr>
        <w:t>I</w:t>
      </w:r>
      <w:r w:rsidR="003353F5" w:rsidRPr="00937A3B">
        <w:rPr>
          <w:szCs w:val="24"/>
        </w:rPr>
        <w:t>I</w:t>
      </w:r>
      <w:r w:rsidR="000045E7" w:rsidRPr="00937A3B">
        <w:rPr>
          <w:szCs w:val="24"/>
        </w:rPr>
        <w:t>.1.2</w:t>
      </w:r>
      <w:r w:rsidR="005C772D" w:rsidRPr="00937A3B">
        <w:rPr>
          <w:szCs w:val="24"/>
        </w:rPr>
        <w:t>.1</w:t>
      </w:r>
      <w:r w:rsidR="003353F5" w:rsidRPr="00937A3B">
        <w:rPr>
          <w:szCs w:val="24"/>
        </w:rPr>
        <w:t xml:space="preserve">. </w:t>
      </w:r>
      <w:r w:rsidR="004A7D66" w:rsidRPr="00937A3B">
        <w:rPr>
          <w:szCs w:val="24"/>
        </w:rPr>
        <w:t xml:space="preserve">  </w:t>
      </w:r>
      <w:r w:rsidR="0067092C" w:rsidRPr="00937A3B">
        <w:rPr>
          <w:szCs w:val="24"/>
        </w:rPr>
        <w:t xml:space="preserve">  </w:t>
      </w:r>
      <w:r w:rsidR="003353F5" w:rsidRPr="00937A3B">
        <w:rPr>
          <w:rFonts w:cstheme="minorHAnsi"/>
          <w:szCs w:val="24"/>
        </w:rPr>
        <w:t xml:space="preserve">SERVICIOS PERSONALES </w:t>
      </w:r>
    </w:p>
    <w:p w14:paraId="25C21D9E" w14:textId="77777777" w:rsidR="003353F5" w:rsidRPr="00937A3B" w:rsidRDefault="003353F5" w:rsidP="00C53EA5">
      <w:pPr>
        <w:ind w:right="51"/>
        <w:rPr>
          <w:rFonts w:cs="Times New Roman"/>
          <w:szCs w:val="24"/>
        </w:rPr>
      </w:pPr>
    </w:p>
    <w:p w14:paraId="25C21D9F" w14:textId="77777777" w:rsidR="0067092C" w:rsidRPr="00937A3B" w:rsidRDefault="00C63A57" w:rsidP="00467F1E">
      <w:pPr>
        <w:jc w:val="both"/>
        <w:rPr>
          <w:rFonts w:eastAsia="Times New Roman"/>
          <w:szCs w:val="24"/>
          <w:lang w:eastAsia="es-ES"/>
        </w:rPr>
      </w:pPr>
      <w:r w:rsidRPr="00937A3B">
        <w:rPr>
          <w:rFonts w:eastAsia="Times New Roman"/>
          <w:szCs w:val="24"/>
          <w:lang w:eastAsia="es-ES"/>
        </w:rPr>
        <w:t>I</w:t>
      </w:r>
      <w:r w:rsidR="000045E7" w:rsidRPr="00937A3B">
        <w:rPr>
          <w:rFonts w:eastAsia="Times New Roman"/>
          <w:szCs w:val="24"/>
          <w:lang w:eastAsia="es-ES"/>
        </w:rPr>
        <w:t>I.1.2</w:t>
      </w:r>
      <w:r w:rsidR="005C772D" w:rsidRPr="00937A3B">
        <w:rPr>
          <w:rFonts w:eastAsia="Times New Roman"/>
          <w:szCs w:val="24"/>
          <w:lang w:eastAsia="es-ES"/>
        </w:rPr>
        <w:t>.1</w:t>
      </w:r>
      <w:r w:rsidR="0067092C" w:rsidRPr="00937A3B">
        <w:rPr>
          <w:rFonts w:eastAsia="Times New Roman"/>
          <w:szCs w:val="24"/>
          <w:lang w:eastAsia="es-ES"/>
        </w:rPr>
        <w:t xml:space="preserve">.1. </w:t>
      </w:r>
      <w:r w:rsidRPr="00937A3B">
        <w:rPr>
          <w:rFonts w:eastAsia="Calibri" w:cstheme="minorHAnsi"/>
          <w:szCs w:val="24"/>
        </w:rPr>
        <w:t>Gastos de Personal Unidad Administrativa y Gastos de Personal Unidad de Servicios Médicos</w:t>
      </w:r>
      <w:r w:rsidR="00AB620C" w:rsidRPr="00937A3B">
        <w:rPr>
          <w:rFonts w:eastAsia="Calibri" w:cstheme="minorHAnsi"/>
          <w:szCs w:val="24"/>
        </w:rPr>
        <w:t xml:space="preserve"> $15,184,852.87 y Compensaciones $4,325,340.25</w:t>
      </w:r>
    </w:p>
    <w:p w14:paraId="25C21DA0" w14:textId="77777777" w:rsidR="00567D7D" w:rsidRPr="00937A3B" w:rsidRDefault="00567D7D" w:rsidP="00C63A57">
      <w:pPr>
        <w:jc w:val="both"/>
        <w:rPr>
          <w:rFonts w:eastAsia="Calibri" w:cs="Times New Roman"/>
          <w:szCs w:val="24"/>
        </w:rPr>
      </w:pPr>
    </w:p>
    <w:p w14:paraId="25C21DA1" w14:textId="77777777" w:rsidR="00C63A57" w:rsidRPr="00937A3B" w:rsidRDefault="00C63A57" w:rsidP="00C63A57">
      <w:pPr>
        <w:jc w:val="both"/>
        <w:rPr>
          <w:rFonts w:eastAsia="Calibri" w:cs="Times New Roman"/>
          <w:szCs w:val="24"/>
        </w:rPr>
      </w:pPr>
      <w:r w:rsidRPr="00937A3B">
        <w:rPr>
          <w:rFonts w:eastAsia="Calibri" w:cs="Times New Roman"/>
          <w:szCs w:val="24"/>
        </w:rPr>
        <w:t xml:space="preserve">OBSERVACIÓN </w:t>
      </w:r>
      <w:r w:rsidR="005C772D" w:rsidRPr="00937A3B">
        <w:rPr>
          <w:rFonts w:eastAsia="Times New Roman"/>
          <w:szCs w:val="24"/>
          <w:lang w:eastAsia="es-ES"/>
        </w:rPr>
        <w:t>II.1.2.1.1.1</w:t>
      </w:r>
      <w:r w:rsidRPr="00937A3B">
        <w:rPr>
          <w:rFonts w:eastAsia="Times New Roman"/>
          <w:szCs w:val="24"/>
          <w:lang w:eastAsia="es-ES"/>
        </w:rPr>
        <w:t xml:space="preserve">.       </w:t>
      </w:r>
    </w:p>
    <w:p w14:paraId="25C21DA2" w14:textId="77777777" w:rsidR="00C63A57" w:rsidRPr="00937A3B" w:rsidRDefault="00C63A57" w:rsidP="00C63A57">
      <w:pPr>
        <w:jc w:val="both"/>
        <w:rPr>
          <w:rFonts w:eastAsia="Calibri" w:cs="Times New Roman"/>
          <w:szCs w:val="24"/>
        </w:rPr>
      </w:pPr>
    </w:p>
    <w:p w14:paraId="25C21DA3" w14:textId="77777777" w:rsidR="00C63A57" w:rsidRPr="00937A3B" w:rsidRDefault="00C63A57" w:rsidP="00C63A57">
      <w:pPr>
        <w:jc w:val="both"/>
        <w:rPr>
          <w:rFonts w:eastAsia="Calibri" w:cs="Times New Roman"/>
          <w:szCs w:val="24"/>
        </w:rPr>
      </w:pPr>
      <w:r w:rsidRPr="00937A3B">
        <w:rPr>
          <w:rFonts w:eastAsia="Calibri" w:cs="Times New Roman"/>
          <w:szCs w:val="24"/>
        </w:rPr>
        <w:t xml:space="preserve">Existe la limitante para revisar el pago efectuado por concepto de sueldo base por la cantidad de $15,184,852.87 y por compensación </w:t>
      </w:r>
      <w:r w:rsidR="00CB436F" w:rsidRPr="00937A3B">
        <w:rPr>
          <w:rFonts w:eastAsia="Calibri" w:cs="Times New Roman"/>
          <w:szCs w:val="24"/>
        </w:rPr>
        <w:t xml:space="preserve">el </w:t>
      </w:r>
      <w:r w:rsidRPr="00937A3B">
        <w:rPr>
          <w:rFonts w:eastAsia="Calibri" w:cs="Times New Roman"/>
          <w:szCs w:val="24"/>
        </w:rPr>
        <w:t xml:space="preserve">importe de $4,325,340.25 a los funcionarios y empleados; en consecuencia validar la cantidad global de $19,510,193.12, toda vez que no se cuenta con un tabulador de sueldos y salarios que permita determinar que su pago corresponde a los importes efectivamente asignados y debidamente aprobado en el Presupuesto de Egresos para el </w:t>
      </w:r>
      <w:r w:rsidR="00CB436F" w:rsidRPr="00937A3B">
        <w:rPr>
          <w:rFonts w:eastAsia="Calibri" w:cs="Times New Roman"/>
          <w:szCs w:val="24"/>
        </w:rPr>
        <w:t>e</w:t>
      </w:r>
      <w:r w:rsidRPr="00937A3B">
        <w:rPr>
          <w:rFonts w:eastAsia="Calibri" w:cs="Times New Roman"/>
          <w:szCs w:val="24"/>
        </w:rPr>
        <w:t xml:space="preserve">jercicio </w:t>
      </w:r>
      <w:r w:rsidR="00CB436F" w:rsidRPr="00937A3B">
        <w:rPr>
          <w:rFonts w:eastAsia="Calibri" w:cs="Times New Roman"/>
          <w:szCs w:val="24"/>
        </w:rPr>
        <w:t>f</w:t>
      </w:r>
      <w:r w:rsidRPr="00937A3B">
        <w:rPr>
          <w:rFonts w:eastAsia="Calibri" w:cs="Times New Roman"/>
          <w:szCs w:val="24"/>
        </w:rPr>
        <w:t xml:space="preserve">iscal 2014, ya que la información proporcionada por el </w:t>
      </w:r>
      <w:r w:rsidR="00CB436F" w:rsidRPr="00937A3B">
        <w:rPr>
          <w:rFonts w:eastAsia="Calibri" w:cs="Times New Roman"/>
          <w:szCs w:val="24"/>
        </w:rPr>
        <w:t>e</w:t>
      </w:r>
      <w:r w:rsidRPr="00937A3B">
        <w:rPr>
          <w:rFonts w:eastAsia="Calibri" w:cs="Times New Roman"/>
          <w:szCs w:val="24"/>
        </w:rPr>
        <w:t xml:space="preserve">nte </w:t>
      </w:r>
      <w:r w:rsidR="00CB436F" w:rsidRPr="00937A3B">
        <w:rPr>
          <w:rFonts w:eastAsia="Calibri" w:cs="Times New Roman"/>
          <w:szCs w:val="24"/>
        </w:rPr>
        <w:t>p</w:t>
      </w:r>
      <w:r w:rsidRPr="00937A3B">
        <w:rPr>
          <w:rFonts w:eastAsia="Calibri" w:cs="Times New Roman"/>
          <w:szCs w:val="24"/>
        </w:rPr>
        <w:t>úblico, es solamente un listado de salarios y compensaciones mensuales; en inobservancia a lo dispuesto en los artículos 61 fracción I y 62 fracciones I y III</w:t>
      </w:r>
      <w:r w:rsidR="009554AB" w:rsidRPr="00937A3B">
        <w:rPr>
          <w:rFonts w:eastAsia="Calibri" w:cs="Times New Roman"/>
          <w:szCs w:val="24"/>
        </w:rPr>
        <w:t xml:space="preserve">, </w:t>
      </w:r>
      <w:r w:rsidR="004512E3" w:rsidRPr="00937A3B">
        <w:rPr>
          <w:rFonts w:eastAsia="Calibri" w:cs="Times New Roman"/>
          <w:szCs w:val="24"/>
        </w:rPr>
        <w:t>74, 75, 76, 77 y 78</w:t>
      </w:r>
      <w:r w:rsidRPr="00937A3B">
        <w:rPr>
          <w:rFonts w:eastAsia="Calibri" w:cs="Times New Roman"/>
          <w:szCs w:val="24"/>
        </w:rPr>
        <w:t xml:space="preserve"> de la Ley de Presupuesto de Egresos, Contabilidad Gubernamental y Gasto Público del Estado de Chihuahua; 5 fracci</w:t>
      </w:r>
      <w:r w:rsidR="009554AB" w:rsidRPr="00937A3B">
        <w:rPr>
          <w:rFonts w:eastAsia="Calibri" w:cs="Times New Roman"/>
          <w:szCs w:val="24"/>
        </w:rPr>
        <w:t>o</w:t>
      </w:r>
      <w:r w:rsidRPr="00937A3B">
        <w:rPr>
          <w:rFonts w:eastAsia="Calibri" w:cs="Times New Roman"/>
          <w:szCs w:val="24"/>
        </w:rPr>
        <w:t>n</w:t>
      </w:r>
      <w:r w:rsidR="009554AB" w:rsidRPr="00937A3B">
        <w:rPr>
          <w:rFonts w:eastAsia="Calibri" w:cs="Times New Roman"/>
          <w:szCs w:val="24"/>
        </w:rPr>
        <w:t>es</w:t>
      </w:r>
      <w:r w:rsidR="004512E3" w:rsidRPr="00937A3B">
        <w:rPr>
          <w:rFonts w:eastAsia="Calibri" w:cs="Times New Roman"/>
          <w:szCs w:val="24"/>
        </w:rPr>
        <w:t xml:space="preserve"> II,</w:t>
      </w:r>
      <w:r w:rsidRPr="00937A3B">
        <w:rPr>
          <w:rFonts w:eastAsia="Calibri" w:cs="Times New Roman"/>
          <w:szCs w:val="24"/>
        </w:rPr>
        <w:t xml:space="preserve"> IV y VII y 8 fracción VI de la Ley del Instituto Municipal de Pensiones.</w:t>
      </w:r>
    </w:p>
    <w:p w14:paraId="25C21DA4" w14:textId="77777777" w:rsidR="00394995" w:rsidRDefault="00394995" w:rsidP="00394995">
      <w:pPr>
        <w:jc w:val="both"/>
        <w:rPr>
          <w:rFonts w:eastAsia="Calibri" w:cs="Times New Roman"/>
          <w:b/>
          <w:i/>
          <w:szCs w:val="24"/>
        </w:rPr>
      </w:pPr>
    </w:p>
    <w:p w14:paraId="25C21DA5" w14:textId="77777777" w:rsidR="00394995" w:rsidRPr="00394995" w:rsidRDefault="00394995" w:rsidP="00394995">
      <w:pPr>
        <w:jc w:val="both"/>
        <w:rPr>
          <w:rFonts w:eastAsia="Calibri" w:cs="Times New Roman"/>
          <w:b/>
          <w:i/>
          <w:szCs w:val="24"/>
        </w:rPr>
      </w:pPr>
      <w:r w:rsidRPr="00A173AB">
        <w:rPr>
          <w:rFonts w:eastAsia="Calibri" w:cs="Times New Roman"/>
          <w:b/>
          <w:i/>
          <w:szCs w:val="24"/>
        </w:rPr>
        <w:t>RESPUESTA:</w:t>
      </w:r>
      <w:r>
        <w:rPr>
          <w:rFonts w:eastAsia="Calibri" w:cs="Times New Roman"/>
          <w:b/>
          <w:i/>
          <w:szCs w:val="24"/>
        </w:rPr>
        <w:t xml:space="preserve"> </w:t>
      </w:r>
      <w:r w:rsidRPr="00A173AB">
        <w:rPr>
          <w:rFonts w:cs="Arial"/>
          <w:b/>
          <w:i/>
          <w:szCs w:val="24"/>
        </w:rPr>
        <w:t>El señalamiento realizado carece de fundamento en vista de que el tabulador de sueldos vigente en el Instituto Municipal de Pensiones es el propio del Ayuntamiento de Chihuahua.</w:t>
      </w:r>
    </w:p>
    <w:p w14:paraId="25C21DA6" w14:textId="77777777" w:rsidR="00394995" w:rsidRPr="00A173AB" w:rsidRDefault="00394995" w:rsidP="00394995">
      <w:pPr>
        <w:spacing w:after="200" w:line="276" w:lineRule="auto"/>
        <w:jc w:val="both"/>
        <w:rPr>
          <w:rFonts w:cs="Arial"/>
          <w:b/>
          <w:i/>
          <w:color w:val="000000" w:themeColor="text1"/>
          <w:szCs w:val="24"/>
        </w:rPr>
      </w:pPr>
      <w:r w:rsidRPr="00A173AB">
        <w:rPr>
          <w:rFonts w:cs="Arial"/>
          <w:b/>
          <w:i/>
          <w:color w:val="000000" w:themeColor="text1"/>
          <w:szCs w:val="24"/>
        </w:rPr>
        <w:t xml:space="preserve">Se anexa tabulador en respuesta escrita (Anexo 2)  </w:t>
      </w:r>
    </w:p>
    <w:p w14:paraId="25C21DA7" w14:textId="77777777" w:rsidR="00894F31" w:rsidRPr="00894F31" w:rsidRDefault="002A6742" w:rsidP="00894F31">
      <w:pPr>
        <w:pStyle w:val="NORMALINFORME"/>
        <w:rPr>
          <w:szCs w:val="24"/>
        </w:rPr>
      </w:pPr>
      <w:r w:rsidRPr="00772343">
        <w:rPr>
          <w:rFonts w:cs="Times New Roman"/>
          <w:b/>
          <w:szCs w:val="24"/>
        </w:rPr>
        <w:t xml:space="preserve">COMENTARIO: </w:t>
      </w:r>
      <w:r w:rsidR="00894F31" w:rsidRPr="00772343">
        <w:rPr>
          <w:b/>
          <w:bCs/>
          <w:iCs/>
          <w:szCs w:val="24"/>
        </w:rPr>
        <w:t>No se solventa, el tabulador de sueldos y salarios no se encuentra aprobado, ni detallado en el Presupuesto de Egresos para el Ejercicio Fiscal 2014.</w:t>
      </w:r>
    </w:p>
    <w:p w14:paraId="25C21DA8" w14:textId="77777777" w:rsidR="00394995" w:rsidRPr="00937A3B" w:rsidRDefault="00394995" w:rsidP="00C63A57">
      <w:pPr>
        <w:jc w:val="both"/>
        <w:rPr>
          <w:rFonts w:eastAsia="Calibri" w:cs="Times New Roman"/>
          <w:szCs w:val="24"/>
        </w:rPr>
      </w:pPr>
    </w:p>
    <w:p w14:paraId="25C21DA9" w14:textId="77777777" w:rsidR="005C6002" w:rsidRPr="00937A3B" w:rsidRDefault="005C772D" w:rsidP="00155184">
      <w:pPr>
        <w:jc w:val="both"/>
        <w:rPr>
          <w:rFonts w:eastAsia="Calibri" w:cs="Times New Roman"/>
          <w:szCs w:val="24"/>
        </w:rPr>
      </w:pPr>
      <w:r w:rsidRPr="00937A3B">
        <w:rPr>
          <w:rFonts w:eastAsia="Times New Roman"/>
          <w:szCs w:val="24"/>
          <w:lang w:eastAsia="es-ES"/>
        </w:rPr>
        <w:t xml:space="preserve">II.1.2.1.2. </w:t>
      </w:r>
      <w:r w:rsidR="00155184" w:rsidRPr="00937A3B">
        <w:rPr>
          <w:rFonts w:eastAsia="Calibri" w:cs="Times New Roman"/>
          <w:szCs w:val="24"/>
        </w:rPr>
        <w:t xml:space="preserve">Fianzas </w:t>
      </w:r>
      <w:r w:rsidR="005C6002" w:rsidRPr="00937A3B">
        <w:rPr>
          <w:rFonts w:eastAsia="Calibri" w:cs="Times New Roman"/>
          <w:szCs w:val="24"/>
        </w:rPr>
        <w:t xml:space="preserve">del Personal que </w:t>
      </w:r>
      <w:r w:rsidR="00CB436F" w:rsidRPr="00937A3B">
        <w:rPr>
          <w:rFonts w:eastAsia="Calibri" w:cs="Times New Roman"/>
          <w:szCs w:val="24"/>
        </w:rPr>
        <w:t>M</w:t>
      </w:r>
      <w:r w:rsidR="005C6002" w:rsidRPr="00937A3B">
        <w:rPr>
          <w:rFonts w:eastAsia="Calibri" w:cs="Times New Roman"/>
          <w:szCs w:val="24"/>
        </w:rPr>
        <w:t xml:space="preserve">aneja </w:t>
      </w:r>
      <w:r w:rsidR="00CB436F" w:rsidRPr="00937A3B">
        <w:rPr>
          <w:rFonts w:eastAsia="Calibri" w:cs="Times New Roman"/>
          <w:szCs w:val="24"/>
        </w:rPr>
        <w:t>R</w:t>
      </w:r>
      <w:r w:rsidR="005C6002" w:rsidRPr="00937A3B">
        <w:rPr>
          <w:rFonts w:eastAsia="Calibri" w:cs="Times New Roman"/>
          <w:szCs w:val="24"/>
        </w:rPr>
        <w:t xml:space="preserve">ecursos </w:t>
      </w:r>
      <w:r w:rsidR="00CB436F" w:rsidRPr="00937A3B">
        <w:rPr>
          <w:rFonts w:eastAsia="Calibri" w:cs="Times New Roman"/>
          <w:szCs w:val="24"/>
        </w:rPr>
        <w:t>P</w:t>
      </w:r>
      <w:r w:rsidR="005C6002" w:rsidRPr="00937A3B">
        <w:rPr>
          <w:rFonts w:eastAsia="Calibri" w:cs="Times New Roman"/>
          <w:szCs w:val="24"/>
        </w:rPr>
        <w:t>úblicos</w:t>
      </w:r>
    </w:p>
    <w:p w14:paraId="25C21DAA" w14:textId="77777777" w:rsidR="00155184" w:rsidRPr="00937A3B" w:rsidRDefault="00155184" w:rsidP="00C63A57">
      <w:pPr>
        <w:jc w:val="both"/>
        <w:rPr>
          <w:rFonts w:eastAsia="Calibri" w:cs="Times New Roman"/>
          <w:szCs w:val="24"/>
        </w:rPr>
      </w:pPr>
    </w:p>
    <w:p w14:paraId="25C21DAB" w14:textId="77777777" w:rsidR="00C63A57" w:rsidRPr="00937A3B" w:rsidRDefault="00C63A57" w:rsidP="00C63A57">
      <w:pPr>
        <w:jc w:val="both"/>
        <w:rPr>
          <w:rFonts w:eastAsia="Calibri" w:cs="Times New Roman"/>
          <w:szCs w:val="24"/>
        </w:rPr>
      </w:pPr>
      <w:r w:rsidRPr="00937A3B">
        <w:rPr>
          <w:rFonts w:eastAsia="Calibri" w:cs="Times New Roman"/>
          <w:szCs w:val="24"/>
        </w:rPr>
        <w:t xml:space="preserve">OBSERVACIÓN </w:t>
      </w:r>
      <w:r w:rsidR="005C772D" w:rsidRPr="00937A3B">
        <w:rPr>
          <w:rFonts w:eastAsia="Times New Roman"/>
          <w:szCs w:val="24"/>
          <w:lang w:eastAsia="es-ES"/>
        </w:rPr>
        <w:t>II.1.2.1.2.1.</w:t>
      </w:r>
    </w:p>
    <w:p w14:paraId="25C21DAC" w14:textId="77777777" w:rsidR="00C63A57" w:rsidRPr="00937A3B" w:rsidRDefault="00C63A57" w:rsidP="00C63A57">
      <w:pPr>
        <w:jc w:val="both"/>
        <w:rPr>
          <w:rFonts w:eastAsia="Calibri" w:cs="Times New Roman"/>
          <w:szCs w:val="24"/>
        </w:rPr>
      </w:pPr>
    </w:p>
    <w:p w14:paraId="25C21DAD" w14:textId="77777777" w:rsidR="0067092C" w:rsidRPr="00937A3B" w:rsidRDefault="00C63A57" w:rsidP="00C63A57">
      <w:pPr>
        <w:jc w:val="both"/>
        <w:rPr>
          <w:szCs w:val="24"/>
        </w:rPr>
      </w:pPr>
      <w:r w:rsidRPr="00937A3B">
        <w:rPr>
          <w:szCs w:val="24"/>
        </w:rPr>
        <w:t>El personal de la Unidad Administrativa, no cuenta con las garantías para el manejo de los recursos públicos, en incumplimient</w:t>
      </w:r>
      <w:r w:rsidR="009D74B7" w:rsidRPr="00937A3B">
        <w:rPr>
          <w:szCs w:val="24"/>
        </w:rPr>
        <w:t xml:space="preserve">o a lo dispuesto en el artículo </w:t>
      </w:r>
      <w:r w:rsidRPr="00937A3B">
        <w:rPr>
          <w:szCs w:val="24"/>
        </w:rPr>
        <w:t>168 de la Constitución Política del Estado de Chihuahua, mismo que cita: “El encargado de las finanzas del Estado y  los demás funcionarios y empleados que manejen, recauden o administren fondos públicos, otorgarán garantía suficiente</w:t>
      </w:r>
      <w:r w:rsidR="004F1FFE" w:rsidRPr="00937A3B">
        <w:rPr>
          <w:szCs w:val="24"/>
        </w:rPr>
        <w:t>”</w:t>
      </w:r>
      <w:r w:rsidR="0028434E" w:rsidRPr="00937A3B">
        <w:rPr>
          <w:szCs w:val="24"/>
        </w:rPr>
        <w:t xml:space="preserve">; así como </w:t>
      </w:r>
      <w:r w:rsidR="00AB47C8" w:rsidRPr="00937A3B">
        <w:rPr>
          <w:szCs w:val="24"/>
        </w:rPr>
        <w:t xml:space="preserve">a </w:t>
      </w:r>
      <w:r w:rsidR="0028434E" w:rsidRPr="00937A3B">
        <w:rPr>
          <w:szCs w:val="24"/>
        </w:rPr>
        <w:t xml:space="preserve">los artículos </w:t>
      </w:r>
      <w:r w:rsidR="00685A74" w:rsidRPr="00937A3B">
        <w:rPr>
          <w:rFonts w:eastAsia="Calibri" w:cs="Times New Roman"/>
          <w:szCs w:val="24"/>
        </w:rPr>
        <w:t>5 fracción II, 6 fracción I y 8 fracción XV de la Ley del Instituto Municipal de Pensiones</w:t>
      </w:r>
      <w:r w:rsidRPr="00937A3B">
        <w:rPr>
          <w:szCs w:val="24"/>
        </w:rPr>
        <w:t>.</w:t>
      </w:r>
    </w:p>
    <w:p w14:paraId="25C21DAE" w14:textId="77777777" w:rsidR="00394995" w:rsidRDefault="00394995" w:rsidP="00394995">
      <w:pPr>
        <w:jc w:val="both"/>
        <w:rPr>
          <w:b/>
          <w:i/>
          <w:szCs w:val="24"/>
        </w:rPr>
      </w:pPr>
    </w:p>
    <w:p w14:paraId="25C21DAF" w14:textId="77777777" w:rsidR="00394995" w:rsidRPr="00394995" w:rsidRDefault="00394995" w:rsidP="00394995">
      <w:pPr>
        <w:jc w:val="both"/>
        <w:rPr>
          <w:b/>
          <w:i/>
          <w:szCs w:val="24"/>
        </w:rPr>
      </w:pPr>
      <w:r w:rsidRPr="00A173AB">
        <w:rPr>
          <w:b/>
          <w:i/>
          <w:szCs w:val="24"/>
        </w:rPr>
        <w:lastRenderedPageBreak/>
        <w:t>RESPUESTA:</w:t>
      </w:r>
      <w:r>
        <w:rPr>
          <w:b/>
          <w:i/>
          <w:szCs w:val="24"/>
        </w:rPr>
        <w:t xml:space="preserve"> </w:t>
      </w:r>
      <w:r w:rsidRPr="00A173AB">
        <w:rPr>
          <w:rFonts w:cs="Arial"/>
          <w:b/>
          <w:i/>
          <w:szCs w:val="24"/>
        </w:rPr>
        <w:t>El Instituto Municipal de Pensiones  únicamente cuenta con garantías sobre fondos</w:t>
      </w:r>
      <w:r w:rsidR="002A6742">
        <w:rPr>
          <w:rFonts w:cs="Arial"/>
          <w:b/>
          <w:i/>
          <w:szCs w:val="24"/>
        </w:rPr>
        <w:t xml:space="preserve"> </w:t>
      </w:r>
      <w:r w:rsidRPr="00A173AB">
        <w:rPr>
          <w:rFonts w:cs="Arial"/>
          <w:b/>
          <w:i/>
          <w:szCs w:val="24"/>
        </w:rPr>
        <w:t xml:space="preserve"> revolventes, constituidas a través de pagarés suscritos por los titulares de los mismos.  </w:t>
      </w:r>
    </w:p>
    <w:p w14:paraId="25C21DB0" w14:textId="77777777" w:rsidR="00772343" w:rsidRDefault="00772343" w:rsidP="00772343">
      <w:pPr>
        <w:pStyle w:val="Sinespaciado"/>
      </w:pPr>
    </w:p>
    <w:p w14:paraId="25C21DB1" w14:textId="77777777" w:rsidR="00394995" w:rsidRPr="00A173AB" w:rsidRDefault="00394995" w:rsidP="00394995">
      <w:pPr>
        <w:spacing w:after="200" w:line="276" w:lineRule="auto"/>
        <w:jc w:val="both"/>
        <w:rPr>
          <w:rFonts w:cs="Arial"/>
          <w:b/>
          <w:i/>
          <w:color w:val="000000" w:themeColor="text1"/>
          <w:szCs w:val="24"/>
        </w:rPr>
      </w:pPr>
      <w:r w:rsidRPr="00A173AB">
        <w:rPr>
          <w:rFonts w:cs="Arial"/>
          <w:b/>
          <w:i/>
          <w:color w:val="000000" w:themeColor="text1"/>
          <w:szCs w:val="24"/>
        </w:rPr>
        <w:t>Pagarés (Anexo 3)</w:t>
      </w:r>
    </w:p>
    <w:p w14:paraId="25C21DB2" w14:textId="77777777" w:rsidR="002A6742" w:rsidRPr="002A6742" w:rsidRDefault="002A6742" w:rsidP="002A6742">
      <w:pPr>
        <w:ind w:right="51"/>
        <w:jc w:val="both"/>
        <w:rPr>
          <w:rFonts w:cs="Times New Roman"/>
          <w:b/>
          <w:szCs w:val="24"/>
        </w:rPr>
      </w:pPr>
      <w:r w:rsidRPr="002A6742">
        <w:rPr>
          <w:rFonts w:cs="Times New Roman"/>
          <w:b/>
          <w:szCs w:val="24"/>
        </w:rPr>
        <w:t>COMENTARIO: No se so</w:t>
      </w:r>
      <w:r>
        <w:rPr>
          <w:rFonts w:cs="Times New Roman"/>
          <w:b/>
          <w:szCs w:val="24"/>
        </w:rPr>
        <w:t>l</w:t>
      </w:r>
      <w:r w:rsidRPr="002A6742">
        <w:rPr>
          <w:rFonts w:cs="Times New Roman"/>
          <w:b/>
          <w:szCs w:val="24"/>
        </w:rPr>
        <w:t xml:space="preserve">venta, </w:t>
      </w:r>
      <w:r w:rsidR="00772343">
        <w:rPr>
          <w:rFonts w:cs="Times New Roman"/>
          <w:b/>
          <w:szCs w:val="24"/>
        </w:rPr>
        <w:t>los pagarés no representan una garantía real en favor del organismo, además de que no anexan las garantías del resto del personal que maneja los recursos públicos.</w:t>
      </w:r>
    </w:p>
    <w:p w14:paraId="25C21DB3" w14:textId="77777777" w:rsidR="00C63A57" w:rsidRPr="00937A3B" w:rsidRDefault="00C63A57" w:rsidP="00C63A57">
      <w:pPr>
        <w:jc w:val="both"/>
        <w:rPr>
          <w:szCs w:val="24"/>
        </w:rPr>
      </w:pPr>
    </w:p>
    <w:p w14:paraId="25C21DB4" w14:textId="77777777" w:rsidR="00580AFD" w:rsidRPr="00937A3B" w:rsidRDefault="000045E7" w:rsidP="00034695">
      <w:pPr>
        <w:jc w:val="both"/>
        <w:rPr>
          <w:rFonts w:cstheme="minorHAnsi"/>
          <w:szCs w:val="24"/>
        </w:rPr>
      </w:pPr>
      <w:r w:rsidRPr="00937A3B">
        <w:rPr>
          <w:szCs w:val="24"/>
        </w:rPr>
        <w:t>II.1.2</w:t>
      </w:r>
      <w:r w:rsidR="005C772D" w:rsidRPr="00937A3B">
        <w:rPr>
          <w:szCs w:val="24"/>
        </w:rPr>
        <w:t>.2</w:t>
      </w:r>
      <w:r w:rsidR="00AB1923" w:rsidRPr="00937A3B">
        <w:rPr>
          <w:szCs w:val="24"/>
        </w:rPr>
        <w:t>.</w:t>
      </w:r>
      <w:r w:rsidR="000B6C12" w:rsidRPr="00937A3B">
        <w:rPr>
          <w:szCs w:val="24"/>
        </w:rPr>
        <w:t xml:space="preserve"> </w:t>
      </w:r>
      <w:r w:rsidR="000B6C12" w:rsidRPr="00937A3B">
        <w:rPr>
          <w:rFonts w:cstheme="minorHAnsi"/>
          <w:szCs w:val="24"/>
        </w:rPr>
        <w:t xml:space="preserve">GASTOS GENERALES UNIDAD ADMINISTRATIVA Y UNIDAD DE SERVICIOS MÉDICOS </w:t>
      </w:r>
    </w:p>
    <w:p w14:paraId="25C21DB5" w14:textId="77777777" w:rsidR="00580AFD" w:rsidRPr="00937A3B" w:rsidRDefault="00580AFD" w:rsidP="00034695">
      <w:pPr>
        <w:jc w:val="both"/>
        <w:rPr>
          <w:rFonts w:cstheme="minorHAnsi"/>
          <w:szCs w:val="24"/>
        </w:rPr>
      </w:pPr>
    </w:p>
    <w:p w14:paraId="25C21DB6" w14:textId="77777777" w:rsidR="00034695" w:rsidRPr="00937A3B" w:rsidRDefault="000045E7" w:rsidP="00034695">
      <w:pPr>
        <w:jc w:val="both"/>
        <w:rPr>
          <w:rFonts w:cstheme="minorHAnsi"/>
          <w:szCs w:val="24"/>
          <w:highlight w:val="yellow"/>
        </w:rPr>
      </w:pPr>
      <w:r w:rsidRPr="00937A3B">
        <w:rPr>
          <w:rFonts w:cstheme="minorHAnsi"/>
          <w:szCs w:val="24"/>
        </w:rPr>
        <w:t>II.1.2</w:t>
      </w:r>
      <w:r w:rsidR="005C772D" w:rsidRPr="00937A3B">
        <w:rPr>
          <w:rFonts w:cstheme="minorHAnsi"/>
          <w:szCs w:val="24"/>
        </w:rPr>
        <w:t>.2</w:t>
      </w:r>
      <w:r w:rsidR="00034695" w:rsidRPr="00937A3B">
        <w:rPr>
          <w:rFonts w:cstheme="minorHAnsi"/>
          <w:szCs w:val="24"/>
        </w:rPr>
        <w:t xml:space="preserve">.1.   </w:t>
      </w:r>
      <w:r w:rsidR="00D44E95" w:rsidRPr="00937A3B">
        <w:rPr>
          <w:rFonts w:cstheme="minorHAnsi"/>
          <w:szCs w:val="24"/>
        </w:rPr>
        <w:t xml:space="preserve"> </w:t>
      </w:r>
      <w:r w:rsidR="00034695" w:rsidRPr="00937A3B">
        <w:rPr>
          <w:rFonts w:cstheme="minorHAnsi"/>
          <w:szCs w:val="24"/>
        </w:rPr>
        <w:t>Mantenimiento</w:t>
      </w:r>
    </w:p>
    <w:p w14:paraId="25C21DB7" w14:textId="77777777" w:rsidR="00034695" w:rsidRPr="00937A3B" w:rsidRDefault="00034695" w:rsidP="00034695">
      <w:pPr>
        <w:jc w:val="both"/>
        <w:rPr>
          <w:rFonts w:cstheme="minorHAnsi"/>
          <w:szCs w:val="24"/>
          <w:highlight w:val="yellow"/>
        </w:rPr>
      </w:pPr>
    </w:p>
    <w:p w14:paraId="25C21DB8" w14:textId="77777777" w:rsidR="00ED4387" w:rsidRPr="00937A3B" w:rsidRDefault="000045E7" w:rsidP="00ED4387">
      <w:pPr>
        <w:jc w:val="both"/>
        <w:rPr>
          <w:rFonts w:cstheme="minorHAnsi"/>
          <w:szCs w:val="24"/>
          <w:highlight w:val="yellow"/>
        </w:rPr>
      </w:pPr>
      <w:r w:rsidRPr="00937A3B">
        <w:rPr>
          <w:rFonts w:cstheme="minorHAnsi"/>
          <w:szCs w:val="24"/>
        </w:rPr>
        <w:t>II.1.2</w:t>
      </w:r>
      <w:r w:rsidR="005C772D" w:rsidRPr="00937A3B">
        <w:rPr>
          <w:rFonts w:cstheme="minorHAnsi"/>
          <w:szCs w:val="24"/>
        </w:rPr>
        <w:t>.2</w:t>
      </w:r>
      <w:r w:rsidR="00034695" w:rsidRPr="00937A3B">
        <w:rPr>
          <w:rFonts w:cstheme="minorHAnsi"/>
          <w:szCs w:val="24"/>
        </w:rPr>
        <w:t xml:space="preserve">.1.1. </w:t>
      </w:r>
      <w:r w:rsidR="00ED4387" w:rsidRPr="00937A3B">
        <w:rPr>
          <w:rFonts w:cstheme="minorHAnsi"/>
          <w:szCs w:val="24"/>
        </w:rPr>
        <w:t>Mantenimiento de Equipo Médico $712,256.82</w:t>
      </w:r>
    </w:p>
    <w:p w14:paraId="25C21DB9" w14:textId="77777777" w:rsidR="00ED4387" w:rsidRPr="00937A3B" w:rsidRDefault="00ED4387" w:rsidP="00ED4387">
      <w:pPr>
        <w:jc w:val="both"/>
        <w:rPr>
          <w:rFonts w:cstheme="minorHAnsi"/>
          <w:szCs w:val="24"/>
          <w:highlight w:val="yellow"/>
        </w:rPr>
      </w:pPr>
    </w:p>
    <w:p w14:paraId="25C21DBA" w14:textId="77777777" w:rsidR="00760ABD" w:rsidRPr="00937A3B" w:rsidRDefault="00034695" w:rsidP="00034695">
      <w:pPr>
        <w:jc w:val="both"/>
        <w:rPr>
          <w:szCs w:val="24"/>
        </w:rPr>
      </w:pPr>
      <w:r w:rsidRPr="00937A3B">
        <w:rPr>
          <w:szCs w:val="24"/>
        </w:rPr>
        <w:t xml:space="preserve">OBSERVACIÓN </w:t>
      </w:r>
      <w:r w:rsidR="000045E7" w:rsidRPr="00937A3B">
        <w:rPr>
          <w:szCs w:val="24"/>
        </w:rPr>
        <w:t>II.1.2</w:t>
      </w:r>
      <w:r w:rsidR="005C772D" w:rsidRPr="00937A3B">
        <w:rPr>
          <w:szCs w:val="24"/>
        </w:rPr>
        <w:t>.2</w:t>
      </w:r>
      <w:r w:rsidRPr="00937A3B">
        <w:rPr>
          <w:szCs w:val="24"/>
        </w:rPr>
        <w:t>.1.1.1.</w:t>
      </w:r>
    </w:p>
    <w:p w14:paraId="25C21DBB" w14:textId="77777777" w:rsidR="00034695" w:rsidRPr="00937A3B" w:rsidRDefault="00034695" w:rsidP="00034695">
      <w:pPr>
        <w:jc w:val="both"/>
        <w:rPr>
          <w:szCs w:val="24"/>
        </w:rPr>
      </w:pPr>
    </w:p>
    <w:p w14:paraId="25C21DBC" w14:textId="77777777" w:rsidR="00034695" w:rsidRPr="00937A3B" w:rsidRDefault="00034695" w:rsidP="00034695">
      <w:pPr>
        <w:jc w:val="both"/>
        <w:rPr>
          <w:rFonts w:cs="Times New Roman"/>
          <w:szCs w:val="24"/>
        </w:rPr>
      </w:pPr>
      <w:r w:rsidRPr="00937A3B">
        <w:rPr>
          <w:szCs w:val="24"/>
        </w:rPr>
        <w:t>No se cuenta con</w:t>
      </w:r>
      <w:r w:rsidR="0040176B" w:rsidRPr="00937A3B">
        <w:rPr>
          <w:szCs w:val="24"/>
        </w:rPr>
        <w:t xml:space="preserve"> el dictamen de adjudicación </w:t>
      </w:r>
      <w:r w:rsidRPr="00937A3B">
        <w:rPr>
          <w:szCs w:val="24"/>
        </w:rPr>
        <w:t>para la compra de refacciones</w:t>
      </w:r>
      <w:r w:rsidR="00467F1E" w:rsidRPr="00937A3B">
        <w:rPr>
          <w:szCs w:val="24"/>
        </w:rPr>
        <w:t>,</w:t>
      </w:r>
      <w:r w:rsidRPr="00937A3B">
        <w:rPr>
          <w:szCs w:val="24"/>
        </w:rPr>
        <w:t xml:space="preserve"> ni para el mantenimiento preventivo del equipo médico, </w:t>
      </w:r>
      <w:r w:rsidR="00467F1E" w:rsidRPr="00937A3B">
        <w:rPr>
          <w:szCs w:val="24"/>
        </w:rPr>
        <w:t>ni se tienen</w:t>
      </w:r>
      <w:r w:rsidRPr="00937A3B">
        <w:rPr>
          <w:szCs w:val="24"/>
        </w:rPr>
        <w:t xml:space="preserve"> los contratos respectivos; lo anterior en incumplimiento a lo establecido en los artículos </w:t>
      </w:r>
      <w:r w:rsidR="0040176B" w:rsidRPr="00937A3B">
        <w:rPr>
          <w:szCs w:val="24"/>
        </w:rPr>
        <w:t xml:space="preserve">28 fracciones I, II y III, 31 fracción II inciso b), 53 y 101 numeral 1 de la Lay de Adquisiciones, Arrendamientos, Contratación de Servicios y Obra Pública del Estado de </w:t>
      </w:r>
      <w:r w:rsidR="00685A74" w:rsidRPr="00937A3B">
        <w:rPr>
          <w:szCs w:val="24"/>
        </w:rPr>
        <w:t>C</w:t>
      </w:r>
      <w:r w:rsidR="0040176B" w:rsidRPr="00937A3B">
        <w:rPr>
          <w:szCs w:val="24"/>
        </w:rPr>
        <w:t xml:space="preserve">hihuahua; </w:t>
      </w:r>
      <w:r w:rsidR="0040176B" w:rsidRPr="00937A3B">
        <w:rPr>
          <w:color w:val="000000"/>
          <w:szCs w:val="24"/>
        </w:rPr>
        <w:t>51 y 54 fracción III de la Ley de Presupuesto de Egresos, Contabilidad Gubernamental y Gasto Público del Estado de Chihuahua; 5 fracciones II y IV, 6 fracción II y 8 fracción VI de la Ley del Instituto Municipal de Pensiones.</w:t>
      </w:r>
    </w:p>
    <w:p w14:paraId="25C21DBD" w14:textId="77777777" w:rsidR="002A6742" w:rsidRDefault="002A6742" w:rsidP="00394995">
      <w:pPr>
        <w:jc w:val="both"/>
        <w:rPr>
          <w:b/>
          <w:i/>
          <w:color w:val="000000"/>
          <w:szCs w:val="24"/>
        </w:rPr>
      </w:pPr>
    </w:p>
    <w:p w14:paraId="25C21DBE" w14:textId="77777777" w:rsidR="00394995" w:rsidRPr="002A6742" w:rsidRDefault="002A6742" w:rsidP="002A6742">
      <w:pPr>
        <w:jc w:val="both"/>
        <w:rPr>
          <w:b/>
          <w:i/>
          <w:color w:val="000000"/>
          <w:szCs w:val="24"/>
        </w:rPr>
      </w:pPr>
      <w:r>
        <w:rPr>
          <w:b/>
          <w:i/>
          <w:color w:val="000000"/>
          <w:szCs w:val="24"/>
        </w:rPr>
        <w:t xml:space="preserve">RESPUESTA: </w:t>
      </w:r>
      <w:r w:rsidR="00394995" w:rsidRPr="00A173AB">
        <w:rPr>
          <w:rFonts w:cs="Arial"/>
          <w:b/>
          <w:i/>
          <w:szCs w:val="24"/>
        </w:rPr>
        <w:t>El mercado de refacciones y de servicios de mantenimiento para equipo médico de diagnóstico propiedad del Instituto, es sumamente limitado en vista de tratarse de aparatos con antigüedad promedio de 9 años y por tanto obsoletos y sin  soporte por parte de fábrica;  situación que aunada  a la necesidad de asegurar la continuidad en el servicio hacia la población derechohabiente,  nos obliga a recurrir  a  empresas locales que a través de contactos dentro y fuera del país logran ubicar refacciones ofertadas con temporalidad muy reducida, haciendo inviable la promoción de un dictamen especifico que avale la adjudicación.</w:t>
      </w:r>
    </w:p>
    <w:p w14:paraId="25C21DBF" w14:textId="77777777" w:rsidR="002A6742" w:rsidRDefault="002A6742" w:rsidP="00772343">
      <w:pPr>
        <w:pStyle w:val="Sinespaciado"/>
      </w:pPr>
    </w:p>
    <w:p w14:paraId="25C21DC0" w14:textId="77777777" w:rsidR="00394995" w:rsidRDefault="00394995" w:rsidP="00772343">
      <w:pPr>
        <w:pStyle w:val="Sinespaciado"/>
        <w:jc w:val="both"/>
        <w:rPr>
          <w:rFonts w:ascii="Avenir LT 35 Light" w:hAnsi="Avenir LT 35 Light"/>
          <w:b/>
          <w:i/>
        </w:rPr>
      </w:pPr>
      <w:r w:rsidRPr="00772343">
        <w:rPr>
          <w:rFonts w:ascii="Avenir LT 35 Light" w:hAnsi="Avenir LT 35 Light"/>
          <w:b/>
          <w:i/>
        </w:rPr>
        <w:t>Se</w:t>
      </w:r>
      <w:r w:rsidR="00D47E5D">
        <w:rPr>
          <w:rFonts w:ascii="Avenir LT 35 Light" w:hAnsi="Avenir LT 35 Light"/>
          <w:b/>
          <w:i/>
        </w:rPr>
        <w:t>ñalamos además que la suma de $</w:t>
      </w:r>
      <w:r w:rsidRPr="00772343">
        <w:rPr>
          <w:rFonts w:ascii="Avenir LT 35 Light" w:hAnsi="Avenir LT 35 Light"/>
          <w:b/>
          <w:i/>
        </w:rPr>
        <w:t>712,256.82 observada, es producto de la integración de valores de operaciones aisladas e independientes y de montos menores que ninguna en lo individual rebasa los importes de adjudicación directa establecidos por la Ley de Adquisiciones, Arrendamientos, Contratación de Servicios y Obra Pública del Estado de Chihuahua en su artículo 101, siendo estas las siguientes.</w:t>
      </w:r>
    </w:p>
    <w:p w14:paraId="25C21DC1" w14:textId="77777777" w:rsidR="00772343" w:rsidRDefault="00772343" w:rsidP="00772343">
      <w:pPr>
        <w:pStyle w:val="Sinespaciado"/>
        <w:jc w:val="both"/>
        <w:rPr>
          <w:rFonts w:ascii="Avenir LT 35 Light" w:hAnsi="Avenir LT 35 Light"/>
          <w:b/>
          <w:i/>
        </w:rPr>
      </w:pPr>
    </w:p>
    <w:p w14:paraId="25C21DC2" w14:textId="77777777" w:rsidR="00772343" w:rsidRDefault="00772343" w:rsidP="00772343">
      <w:pPr>
        <w:pStyle w:val="Sinespaciado"/>
        <w:jc w:val="both"/>
        <w:rPr>
          <w:rFonts w:ascii="Avenir LT 35 Light" w:hAnsi="Avenir LT 35 Light"/>
          <w:b/>
          <w:i/>
        </w:rPr>
      </w:pPr>
    </w:p>
    <w:p w14:paraId="25C21DC3" w14:textId="77777777" w:rsidR="00772343" w:rsidRDefault="00772343" w:rsidP="00772343">
      <w:pPr>
        <w:pStyle w:val="Sinespaciado"/>
        <w:jc w:val="both"/>
        <w:rPr>
          <w:rFonts w:ascii="Avenir LT 35 Light" w:hAnsi="Avenir LT 35 Light"/>
          <w:b/>
          <w:i/>
        </w:rPr>
      </w:pPr>
    </w:p>
    <w:p w14:paraId="25C21DC4" w14:textId="77777777" w:rsidR="00772343" w:rsidRPr="00772343" w:rsidRDefault="00772343" w:rsidP="00772343">
      <w:pPr>
        <w:pStyle w:val="Sinespaciado"/>
        <w:jc w:val="center"/>
        <w:rPr>
          <w:rFonts w:ascii="Avenir LT 35 Light" w:hAnsi="Avenir LT 35 Light"/>
          <w:b/>
          <w:i/>
        </w:rPr>
      </w:pPr>
    </w:p>
    <w:tbl>
      <w:tblPr>
        <w:tblStyle w:val="Tablaconcuadrcula"/>
        <w:tblW w:w="0" w:type="auto"/>
        <w:tblLook w:val="04A0" w:firstRow="1" w:lastRow="0" w:firstColumn="1" w:lastColumn="0" w:noHBand="0" w:noVBand="1"/>
      </w:tblPr>
      <w:tblGrid>
        <w:gridCol w:w="2124"/>
        <w:gridCol w:w="5245"/>
        <w:gridCol w:w="2095"/>
      </w:tblGrid>
      <w:tr w:rsidR="00394995" w:rsidRPr="00FB2856" w14:paraId="25C21DC8" w14:textId="77777777" w:rsidTr="00075D89">
        <w:tc>
          <w:tcPr>
            <w:tcW w:w="2124" w:type="dxa"/>
          </w:tcPr>
          <w:p w14:paraId="25C21DC5" w14:textId="77777777" w:rsidR="00394995" w:rsidRPr="00FB2856" w:rsidRDefault="00394995" w:rsidP="00394995">
            <w:pPr>
              <w:jc w:val="center"/>
              <w:rPr>
                <w:b/>
                <w:i/>
                <w:sz w:val="24"/>
                <w:szCs w:val="24"/>
              </w:rPr>
            </w:pPr>
            <w:r w:rsidRPr="00FB2856">
              <w:rPr>
                <w:b/>
                <w:i/>
                <w:sz w:val="24"/>
                <w:szCs w:val="24"/>
              </w:rPr>
              <w:lastRenderedPageBreak/>
              <w:t>Fecha operación.</w:t>
            </w:r>
          </w:p>
        </w:tc>
        <w:tc>
          <w:tcPr>
            <w:tcW w:w="5245" w:type="dxa"/>
          </w:tcPr>
          <w:p w14:paraId="25C21DC6" w14:textId="77777777" w:rsidR="00394995" w:rsidRPr="00FB2856" w:rsidRDefault="00394995" w:rsidP="00394995">
            <w:pPr>
              <w:jc w:val="center"/>
              <w:rPr>
                <w:b/>
                <w:i/>
                <w:sz w:val="24"/>
                <w:szCs w:val="24"/>
              </w:rPr>
            </w:pPr>
            <w:r w:rsidRPr="00FB2856">
              <w:rPr>
                <w:b/>
                <w:i/>
                <w:sz w:val="24"/>
                <w:szCs w:val="24"/>
              </w:rPr>
              <w:t>Concepto</w:t>
            </w:r>
          </w:p>
        </w:tc>
        <w:tc>
          <w:tcPr>
            <w:tcW w:w="2095" w:type="dxa"/>
          </w:tcPr>
          <w:p w14:paraId="25C21DC7" w14:textId="77777777" w:rsidR="00394995" w:rsidRPr="00FB2856" w:rsidRDefault="00394995" w:rsidP="00394995">
            <w:pPr>
              <w:jc w:val="center"/>
              <w:rPr>
                <w:b/>
                <w:i/>
                <w:sz w:val="24"/>
                <w:szCs w:val="24"/>
              </w:rPr>
            </w:pPr>
            <w:r w:rsidRPr="00FB2856">
              <w:rPr>
                <w:b/>
                <w:i/>
                <w:sz w:val="24"/>
                <w:szCs w:val="24"/>
              </w:rPr>
              <w:t>Importe</w:t>
            </w:r>
          </w:p>
        </w:tc>
      </w:tr>
      <w:tr w:rsidR="00394995" w:rsidRPr="00FB2856" w14:paraId="25C21DCC" w14:textId="77777777" w:rsidTr="00075D89">
        <w:tc>
          <w:tcPr>
            <w:tcW w:w="2124" w:type="dxa"/>
          </w:tcPr>
          <w:p w14:paraId="25C21DC9" w14:textId="77777777" w:rsidR="00394995" w:rsidRPr="00FB2856" w:rsidRDefault="00394995" w:rsidP="00394995">
            <w:pPr>
              <w:jc w:val="both"/>
              <w:rPr>
                <w:b/>
                <w:i/>
                <w:sz w:val="24"/>
                <w:szCs w:val="24"/>
              </w:rPr>
            </w:pPr>
            <w:r w:rsidRPr="00FB2856">
              <w:rPr>
                <w:b/>
                <w:i/>
                <w:sz w:val="24"/>
                <w:szCs w:val="24"/>
              </w:rPr>
              <w:t>Junio/Julio 2014</w:t>
            </w:r>
          </w:p>
        </w:tc>
        <w:tc>
          <w:tcPr>
            <w:tcW w:w="5245" w:type="dxa"/>
          </w:tcPr>
          <w:p w14:paraId="25C21DCA" w14:textId="77777777" w:rsidR="00394995" w:rsidRPr="00FB2856" w:rsidRDefault="00394995" w:rsidP="00394995">
            <w:pPr>
              <w:jc w:val="both"/>
              <w:rPr>
                <w:b/>
                <w:i/>
                <w:sz w:val="24"/>
                <w:szCs w:val="24"/>
              </w:rPr>
            </w:pPr>
            <w:r w:rsidRPr="00FB2856">
              <w:rPr>
                <w:b/>
                <w:i/>
                <w:sz w:val="24"/>
                <w:szCs w:val="24"/>
              </w:rPr>
              <w:t>Tubo usado para equipo de  Tomografía</w:t>
            </w:r>
          </w:p>
        </w:tc>
        <w:tc>
          <w:tcPr>
            <w:tcW w:w="2095" w:type="dxa"/>
          </w:tcPr>
          <w:p w14:paraId="25C21DCB" w14:textId="77777777" w:rsidR="00394995" w:rsidRPr="00FB2856" w:rsidRDefault="00394995" w:rsidP="00394995">
            <w:pPr>
              <w:jc w:val="both"/>
              <w:rPr>
                <w:b/>
                <w:i/>
                <w:sz w:val="24"/>
                <w:szCs w:val="24"/>
              </w:rPr>
            </w:pPr>
            <w:r w:rsidRPr="00FB2856">
              <w:rPr>
                <w:b/>
                <w:i/>
                <w:sz w:val="24"/>
                <w:szCs w:val="24"/>
              </w:rPr>
              <w:t xml:space="preserve">    $   223,285.50</w:t>
            </w:r>
          </w:p>
        </w:tc>
      </w:tr>
      <w:tr w:rsidR="00394995" w:rsidRPr="00FB2856" w14:paraId="25C21DD0" w14:textId="77777777" w:rsidTr="00075D89">
        <w:tc>
          <w:tcPr>
            <w:tcW w:w="2124" w:type="dxa"/>
          </w:tcPr>
          <w:p w14:paraId="25C21DCD" w14:textId="77777777" w:rsidR="00394995" w:rsidRPr="00FB2856" w:rsidRDefault="00394995" w:rsidP="00394995">
            <w:pPr>
              <w:jc w:val="both"/>
              <w:rPr>
                <w:b/>
                <w:i/>
                <w:sz w:val="24"/>
                <w:szCs w:val="24"/>
              </w:rPr>
            </w:pPr>
            <w:r w:rsidRPr="00FB2856">
              <w:rPr>
                <w:b/>
                <w:i/>
                <w:sz w:val="24"/>
                <w:szCs w:val="24"/>
              </w:rPr>
              <w:t>Octubre 2014</w:t>
            </w:r>
          </w:p>
        </w:tc>
        <w:tc>
          <w:tcPr>
            <w:tcW w:w="5245" w:type="dxa"/>
          </w:tcPr>
          <w:p w14:paraId="25C21DCE" w14:textId="77777777" w:rsidR="00394995" w:rsidRPr="00FB2856" w:rsidRDefault="00394995" w:rsidP="00394995">
            <w:pPr>
              <w:jc w:val="both"/>
              <w:rPr>
                <w:b/>
                <w:i/>
                <w:sz w:val="24"/>
                <w:szCs w:val="24"/>
              </w:rPr>
            </w:pPr>
            <w:r w:rsidRPr="00FB2856">
              <w:rPr>
                <w:b/>
                <w:i/>
                <w:sz w:val="24"/>
                <w:szCs w:val="24"/>
              </w:rPr>
              <w:t>Tubo nuevo para equipo de Rayos X</w:t>
            </w:r>
          </w:p>
        </w:tc>
        <w:tc>
          <w:tcPr>
            <w:tcW w:w="2095" w:type="dxa"/>
          </w:tcPr>
          <w:p w14:paraId="25C21DCF" w14:textId="77777777" w:rsidR="00394995" w:rsidRPr="00FB2856" w:rsidRDefault="00394995" w:rsidP="00394995">
            <w:pPr>
              <w:jc w:val="both"/>
              <w:rPr>
                <w:b/>
                <w:i/>
                <w:sz w:val="24"/>
                <w:szCs w:val="24"/>
              </w:rPr>
            </w:pPr>
            <w:r w:rsidRPr="00FB2856">
              <w:rPr>
                <w:b/>
                <w:i/>
                <w:sz w:val="24"/>
                <w:szCs w:val="24"/>
              </w:rPr>
              <w:t xml:space="preserve">    $   262,771.32</w:t>
            </w:r>
          </w:p>
        </w:tc>
      </w:tr>
      <w:tr w:rsidR="00394995" w:rsidRPr="00FB2856" w14:paraId="25C21DD4" w14:textId="77777777" w:rsidTr="00075D89">
        <w:tc>
          <w:tcPr>
            <w:tcW w:w="2124" w:type="dxa"/>
          </w:tcPr>
          <w:p w14:paraId="25C21DD1" w14:textId="77777777" w:rsidR="00394995" w:rsidRPr="00FB2856" w:rsidRDefault="00394995" w:rsidP="00394995">
            <w:pPr>
              <w:jc w:val="both"/>
              <w:rPr>
                <w:b/>
                <w:i/>
                <w:sz w:val="24"/>
                <w:szCs w:val="24"/>
              </w:rPr>
            </w:pPr>
            <w:r w:rsidRPr="00FB2856">
              <w:rPr>
                <w:b/>
                <w:i/>
                <w:sz w:val="24"/>
                <w:szCs w:val="24"/>
              </w:rPr>
              <w:t>Enero/Diciembre 2014</w:t>
            </w:r>
          </w:p>
        </w:tc>
        <w:tc>
          <w:tcPr>
            <w:tcW w:w="5245" w:type="dxa"/>
          </w:tcPr>
          <w:p w14:paraId="25C21DD2" w14:textId="77777777" w:rsidR="00394995" w:rsidRPr="00FB2856" w:rsidRDefault="00394995" w:rsidP="00394995">
            <w:pPr>
              <w:jc w:val="both"/>
              <w:rPr>
                <w:b/>
                <w:i/>
                <w:sz w:val="24"/>
                <w:szCs w:val="24"/>
              </w:rPr>
            </w:pPr>
            <w:r w:rsidRPr="00FB2856">
              <w:rPr>
                <w:b/>
                <w:i/>
                <w:sz w:val="24"/>
                <w:szCs w:val="24"/>
              </w:rPr>
              <w:t>Servicio de Mantenimiento preventivo y correctivo</w:t>
            </w:r>
          </w:p>
        </w:tc>
        <w:tc>
          <w:tcPr>
            <w:tcW w:w="2095" w:type="dxa"/>
          </w:tcPr>
          <w:p w14:paraId="25C21DD3" w14:textId="77777777" w:rsidR="00394995" w:rsidRPr="00FB2856" w:rsidRDefault="00394995" w:rsidP="00394995">
            <w:pPr>
              <w:jc w:val="both"/>
              <w:rPr>
                <w:b/>
                <w:i/>
                <w:sz w:val="24"/>
                <w:szCs w:val="24"/>
              </w:rPr>
            </w:pPr>
            <w:r w:rsidRPr="00FB2856">
              <w:rPr>
                <w:b/>
                <w:i/>
                <w:sz w:val="24"/>
                <w:szCs w:val="24"/>
              </w:rPr>
              <w:t xml:space="preserve">    $   174,000.00</w:t>
            </w:r>
          </w:p>
        </w:tc>
      </w:tr>
      <w:tr w:rsidR="00394995" w:rsidRPr="00FB2856" w14:paraId="25C21DD8" w14:textId="77777777" w:rsidTr="00075D89">
        <w:tc>
          <w:tcPr>
            <w:tcW w:w="2124" w:type="dxa"/>
          </w:tcPr>
          <w:p w14:paraId="25C21DD5" w14:textId="77777777" w:rsidR="00394995" w:rsidRPr="00FB2856" w:rsidRDefault="00394995" w:rsidP="00394995">
            <w:pPr>
              <w:jc w:val="both"/>
              <w:rPr>
                <w:b/>
                <w:i/>
                <w:sz w:val="24"/>
                <w:szCs w:val="24"/>
              </w:rPr>
            </w:pPr>
            <w:r w:rsidRPr="00FB2856">
              <w:rPr>
                <w:b/>
                <w:i/>
                <w:sz w:val="24"/>
                <w:szCs w:val="24"/>
              </w:rPr>
              <w:t>Enero 2014</w:t>
            </w:r>
          </w:p>
        </w:tc>
        <w:tc>
          <w:tcPr>
            <w:tcW w:w="5245" w:type="dxa"/>
          </w:tcPr>
          <w:p w14:paraId="25C21DD6" w14:textId="77777777" w:rsidR="00394995" w:rsidRPr="00FB2856" w:rsidRDefault="00394995" w:rsidP="00394995">
            <w:pPr>
              <w:jc w:val="both"/>
              <w:rPr>
                <w:b/>
                <w:i/>
                <w:sz w:val="24"/>
                <w:szCs w:val="24"/>
              </w:rPr>
            </w:pPr>
            <w:r w:rsidRPr="00FB2856">
              <w:rPr>
                <w:b/>
                <w:i/>
                <w:sz w:val="24"/>
                <w:szCs w:val="24"/>
              </w:rPr>
              <w:t>Refacción para equipo de Tomografía</w:t>
            </w:r>
          </w:p>
        </w:tc>
        <w:tc>
          <w:tcPr>
            <w:tcW w:w="2095" w:type="dxa"/>
          </w:tcPr>
          <w:p w14:paraId="25C21DD7" w14:textId="77777777" w:rsidR="00394995" w:rsidRPr="00FB2856" w:rsidRDefault="00394995" w:rsidP="00394995">
            <w:pPr>
              <w:jc w:val="both"/>
              <w:rPr>
                <w:b/>
                <w:i/>
                <w:sz w:val="24"/>
                <w:szCs w:val="24"/>
              </w:rPr>
            </w:pPr>
            <w:r w:rsidRPr="00FB2856">
              <w:rPr>
                <w:b/>
                <w:i/>
                <w:sz w:val="24"/>
                <w:szCs w:val="24"/>
              </w:rPr>
              <w:t xml:space="preserve">    $     52,200.00</w:t>
            </w:r>
          </w:p>
        </w:tc>
      </w:tr>
    </w:tbl>
    <w:p w14:paraId="25C21DD9" w14:textId="77777777" w:rsidR="00034695" w:rsidRDefault="00034695" w:rsidP="00C53EA5">
      <w:pPr>
        <w:ind w:right="51"/>
        <w:rPr>
          <w:rFonts w:cs="Times New Roman"/>
          <w:szCs w:val="24"/>
        </w:rPr>
      </w:pPr>
    </w:p>
    <w:p w14:paraId="25C21DDA" w14:textId="77777777" w:rsidR="00394995" w:rsidRDefault="00394995" w:rsidP="00772343">
      <w:pPr>
        <w:pStyle w:val="Sinespaciado"/>
        <w:jc w:val="both"/>
        <w:rPr>
          <w:rFonts w:ascii="Avenir LT 35 Light" w:hAnsi="Avenir LT 35 Light"/>
          <w:b/>
          <w:i/>
        </w:rPr>
      </w:pPr>
      <w:r w:rsidRPr="00772343">
        <w:rPr>
          <w:rFonts w:ascii="Avenir LT 35 Light" w:hAnsi="Avenir LT 35 Light"/>
          <w:b/>
          <w:i/>
        </w:rPr>
        <w:t>Se observa además la inexistencia de contrato de mantenimiento preventivo al equipo médico, por lo que hace</w:t>
      </w:r>
      <w:r w:rsidR="00075D89" w:rsidRPr="00772343">
        <w:rPr>
          <w:rFonts w:ascii="Avenir LT 35 Light" w:hAnsi="Avenir LT 35 Light"/>
          <w:b/>
          <w:i/>
        </w:rPr>
        <w:t>mos las siguientes precisiones:</w:t>
      </w:r>
    </w:p>
    <w:p w14:paraId="25C21DDB" w14:textId="77777777" w:rsidR="00772343" w:rsidRPr="00772343" w:rsidRDefault="00772343" w:rsidP="00772343">
      <w:pPr>
        <w:pStyle w:val="Sinespaciado"/>
        <w:jc w:val="both"/>
        <w:rPr>
          <w:rFonts w:ascii="Avenir LT 35 Light" w:hAnsi="Avenir LT 35 Light"/>
          <w:b/>
          <w:i/>
        </w:rPr>
      </w:pPr>
    </w:p>
    <w:p w14:paraId="25C21DDC" w14:textId="4A237C88" w:rsidR="00394995" w:rsidRPr="00772343" w:rsidRDefault="00394995" w:rsidP="00772343">
      <w:pPr>
        <w:pStyle w:val="Sinespaciado"/>
        <w:jc w:val="both"/>
        <w:rPr>
          <w:rFonts w:ascii="Avenir LT 35 Light" w:hAnsi="Avenir LT 35 Light"/>
          <w:b/>
          <w:i/>
        </w:rPr>
      </w:pPr>
      <w:r w:rsidRPr="00772343">
        <w:rPr>
          <w:rFonts w:ascii="Avenir LT 35 Light" w:hAnsi="Avenir LT 35 Light"/>
          <w:b/>
          <w:i/>
        </w:rPr>
        <w:t xml:space="preserve">1.- El tubo usado adquirido para el equipo de Tomografía fue localizado por </w:t>
      </w:r>
      <w:r w:rsidR="00EC500F" w:rsidRPr="00EC500F">
        <w:rPr>
          <w:rFonts w:ascii="Avenir LT 35 Light" w:hAnsi="Avenir LT 35 Light"/>
          <w:b/>
          <w:i/>
        </w:rPr>
        <w:t>(Nombre del prestador de bienes y/o servicios)</w:t>
      </w:r>
      <w:r w:rsidR="00EC500F">
        <w:rPr>
          <w:rFonts w:ascii="Avenir LT 35 Light" w:hAnsi="Avenir LT 35 Light"/>
          <w:b/>
          <w:i/>
        </w:rPr>
        <w:t xml:space="preserve"> </w:t>
      </w:r>
      <w:r w:rsidRPr="00772343">
        <w:rPr>
          <w:rFonts w:ascii="Avenir LT 35 Light" w:hAnsi="Avenir LT 35 Light"/>
          <w:b/>
          <w:i/>
        </w:rPr>
        <w:t>en los Estados Unidos de Norte América específicamente en el estado de California.</w:t>
      </w:r>
    </w:p>
    <w:p w14:paraId="25C21DDD" w14:textId="77777777" w:rsidR="00772343" w:rsidRDefault="00772343" w:rsidP="00772343">
      <w:pPr>
        <w:pStyle w:val="Sinespaciado"/>
        <w:jc w:val="both"/>
        <w:rPr>
          <w:rFonts w:ascii="Avenir LT 35 Light" w:hAnsi="Avenir LT 35 Light"/>
          <w:b/>
          <w:i/>
        </w:rPr>
      </w:pPr>
    </w:p>
    <w:p w14:paraId="25C21DDE" w14:textId="70D4037A" w:rsidR="00394995" w:rsidRPr="00772343" w:rsidRDefault="00394995" w:rsidP="00772343">
      <w:pPr>
        <w:pStyle w:val="Sinespaciado"/>
        <w:jc w:val="both"/>
        <w:rPr>
          <w:rFonts w:ascii="Avenir LT 35 Light" w:hAnsi="Avenir LT 35 Light"/>
          <w:b/>
          <w:i/>
        </w:rPr>
      </w:pPr>
      <w:r w:rsidRPr="00772343">
        <w:rPr>
          <w:rFonts w:ascii="Avenir LT 35 Light" w:hAnsi="Avenir LT 35 Light"/>
          <w:b/>
          <w:i/>
        </w:rPr>
        <w:t xml:space="preserve">2.- A pesar de la escasez de proveedores de refacciones en el caso del tubo o lámpara adquirida para el equipo de Rayos X, pudo ubicarse una segunda posibilidad con la empresa denominada </w:t>
      </w:r>
      <w:r w:rsidR="00EC500F" w:rsidRPr="00EC500F">
        <w:rPr>
          <w:rFonts w:ascii="Avenir LT 35 Light" w:hAnsi="Avenir LT 35 Light"/>
          <w:b/>
          <w:i/>
        </w:rPr>
        <w:t>(Nombre del prestador de bienes y/o servicios)</w:t>
      </w:r>
      <w:r w:rsidRPr="00772343">
        <w:rPr>
          <w:rFonts w:ascii="Avenir LT 35 Light" w:hAnsi="Avenir LT 35 Light"/>
          <w:b/>
          <w:i/>
        </w:rPr>
        <w:t>.</w:t>
      </w:r>
    </w:p>
    <w:p w14:paraId="25C21DDF" w14:textId="77777777" w:rsidR="00772343" w:rsidRDefault="00772343" w:rsidP="00772343">
      <w:pPr>
        <w:pStyle w:val="Sinespaciado"/>
        <w:jc w:val="both"/>
        <w:rPr>
          <w:rFonts w:ascii="Avenir LT 35 Light" w:hAnsi="Avenir LT 35 Light"/>
          <w:b/>
          <w:i/>
        </w:rPr>
      </w:pPr>
    </w:p>
    <w:p w14:paraId="25C21DE0" w14:textId="77777777" w:rsidR="00394995" w:rsidRPr="00772343" w:rsidRDefault="00394995" w:rsidP="00772343">
      <w:pPr>
        <w:pStyle w:val="Sinespaciado"/>
        <w:jc w:val="both"/>
        <w:rPr>
          <w:rFonts w:ascii="Avenir LT 35 Light" w:hAnsi="Avenir LT 35 Light"/>
          <w:b/>
          <w:i/>
        </w:rPr>
      </w:pPr>
      <w:r w:rsidRPr="00772343">
        <w:rPr>
          <w:rFonts w:ascii="Avenir LT 35 Light" w:hAnsi="Avenir LT 35 Light"/>
          <w:b/>
          <w:i/>
        </w:rPr>
        <w:t xml:space="preserve">3.- El servicio de mantenimiento preventivo y correctivo para el equipo de imagenología, está soportado por  contrato celebrado con fecha 1 de Enero de 2014 con vigencia hasta el 31 de Diciembre del mismo año. </w:t>
      </w:r>
    </w:p>
    <w:p w14:paraId="25C21DE1" w14:textId="77777777" w:rsidR="00394995" w:rsidRPr="00772343" w:rsidRDefault="00394995" w:rsidP="00772343">
      <w:pPr>
        <w:pStyle w:val="Sinespaciado"/>
        <w:jc w:val="both"/>
        <w:rPr>
          <w:rFonts w:ascii="Avenir LT 35 Light" w:hAnsi="Avenir LT 35 Light"/>
          <w:b/>
          <w:i/>
          <w:color w:val="000000" w:themeColor="text1"/>
        </w:rPr>
      </w:pPr>
      <w:r w:rsidRPr="00772343">
        <w:rPr>
          <w:rFonts w:ascii="Avenir LT 35 Light" w:hAnsi="Avenir LT 35 Light"/>
          <w:b/>
          <w:i/>
          <w:color w:val="000000" w:themeColor="text1"/>
        </w:rPr>
        <w:t>Pólizas Cheque, contrato, cotizaciones. (Anexo 4)</w:t>
      </w:r>
    </w:p>
    <w:p w14:paraId="25C21DE2" w14:textId="77777777" w:rsidR="00772343" w:rsidRDefault="00772343" w:rsidP="00750037">
      <w:pPr>
        <w:ind w:right="51"/>
        <w:jc w:val="both"/>
        <w:rPr>
          <w:rFonts w:cs="Times New Roman"/>
          <w:b/>
          <w:szCs w:val="24"/>
        </w:rPr>
      </w:pPr>
    </w:p>
    <w:p w14:paraId="25C21DE3" w14:textId="77777777" w:rsidR="00750037" w:rsidRPr="002A6742" w:rsidRDefault="00750037" w:rsidP="00750037">
      <w:pPr>
        <w:ind w:right="51"/>
        <w:jc w:val="both"/>
        <w:rPr>
          <w:rFonts w:cs="Times New Roman"/>
          <w:b/>
          <w:szCs w:val="24"/>
        </w:rPr>
      </w:pPr>
      <w:r w:rsidRPr="002A6742">
        <w:rPr>
          <w:rFonts w:cs="Times New Roman"/>
          <w:b/>
          <w:szCs w:val="24"/>
        </w:rPr>
        <w:t>COMENTARIO: No se so</w:t>
      </w:r>
      <w:r>
        <w:rPr>
          <w:rFonts w:cs="Times New Roman"/>
          <w:b/>
          <w:szCs w:val="24"/>
        </w:rPr>
        <w:t>l</w:t>
      </w:r>
      <w:r w:rsidRPr="002A6742">
        <w:rPr>
          <w:rFonts w:cs="Times New Roman"/>
          <w:b/>
          <w:szCs w:val="24"/>
        </w:rPr>
        <w:t>venta</w:t>
      </w:r>
      <w:r w:rsidR="00772343">
        <w:rPr>
          <w:rFonts w:cs="Times New Roman"/>
          <w:b/>
          <w:szCs w:val="24"/>
        </w:rPr>
        <w:t xml:space="preserve"> lo referente al contrato</w:t>
      </w:r>
      <w:r w:rsidRPr="002A6742">
        <w:rPr>
          <w:rFonts w:cs="Times New Roman"/>
          <w:b/>
          <w:szCs w:val="24"/>
        </w:rPr>
        <w:t>, aceptan la observación</w:t>
      </w:r>
      <w:r w:rsidR="00772343">
        <w:rPr>
          <w:rFonts w:cs="Times New Roman"/>
          <w:b/>
          <w:szCs w:val="24"/>
        </w:rPr>
        <w:t>; tampoco se solventa lo referente al dictamen de adjudicación ya que no dan respuesta al señalamiento.</w:t>
      </w:r>
    </w:p>
    <w:p w14:paraId="25C21DE4" w14:textId="77777777" w:rsidR="00394995" w:rsidRPr="00937A3B" w:rsidRDefault="00394995" w:rsidP="00C53EA5">
      <w:pPr>
        <w:ind w:right="51"/>
        <w:rPr>
          <w:rFonts w:cs="Times New Roman"/>
          <w:szCs w:val="24"/>
        </w:rPr>
      </w:pPr>
    </w:p>
    <w:p w14:paraId="25C21DE5" w14:textId="78266E03" w:rsidR="0031295C" w:rsidRPr="00937A3B" w:rsidRDefault="001002B7" w:rsidP="0095756B">
      <w:pPr>
        <w:ind w:left="708" w:right="51" w:hanging="708"/>
        <w:rPr>
          <w:rFonts w:cs="Times New Roman"/>
          <w:szCs w:val="24"/>
        </w:rPr>
      </w:pPr>
      <w:r w:rsidRPr="00937A3B">
        <w:rPr>
          <w:rFonts w:cstheme="minorHAnsi"/>
          <w:szCs w:val="24"/>
        </w:rPr>
        <w:t xml:space="preserve">II.1.2.2.1.2. </w:t>
      </w:r>
      <w:r w:rsidR="00973509" w:rsidRPr="00973509">
        <w:rPr>
          <w:rFonts w:cstheme="minorHAnsi"/>
          <w:szCs w:val="24"/>
        </w:rPr>
        <w:t>(Nombre del prestador de bienes y/o servicios)</w:t>
      </w:r>
      <w:r w:rsidR="00973509">
        <w:rPr>
          <w:rFonts w:cstheme="minorHAnsi"/>
          <w:szCs w:val="24"/>
        </w:rPr>
        <w:t xml:space="preserve"> </w:t>
      </w:r>
      <w:r w:rsidR="0031295C" w:rsidRPr="00937A3B">
        <w:rPr>
          <w:rFonts w:cstheme="minorHAnsi"/>
          <w:szCs w:val="24"/>
        </w:rPr>
        <w:t>$223,285.50</w:t>
      </w:r>
    </w:p>
    <w:p w14:paraId="25C21DE6" w14:textId="77777777" w:rsidR="0031295C" w:rsidRPr="00937A3B" w:rsidRDefault="0031295C" w:rsidP="00C53EA5">
      <w:pPr>
        <w:ind w:right="51"/>
        <w:rPr>
          <w:rFonts w:cs="Times New Roman"/>
          <w:szCs w:val="24"/>
        </w:rPr>
      </w:pPr>
    </w:p>
    <w:p w14:paraId="25C21DE7" w14:textId="77777777" w:rsidR="00CA6B99" w:rsidRPr="00937A3B" w:rsidRDefault="00CA6B99" w:rsidP="00CA6B99">
      <w:pPr>
        <w:jc w:val="both"/>
        <w:rPr>
          <w:szCs w:val="24"/>
        </w:rPr>
      </w:pPr>
      <w:r w:rsidRPr="00937A3B">
        <w:rPr>
          <w:szCs w:val="24"/>
        </w:rPr>
        <w:t xml:space="preserve">OBSERVACIÓN </w:t>
      </w:r>
      <w:r w:rsidR="00DF1D1C" w:rsidRPr="00937A3B">
        <w:rPr>
          <w:rFonts w:cstheme="minorHAnsi"/>
          <w:szCs w:val="24"/>
        </w:rPr>
        <w:t>II.1.2.2.1.2.1.</w:t>
      </w:r>
    </w:p>
    <w:p w14:paraId="25C21DE8" w14:textId="77777777" w:rsidR="00CA6B99" w:rsidRPr="00937A3B" w:rsidRDefault="00CA6B99" w:rsidP="00CA6B99">
      <w:pPr>
        <w:jc w:val="both"/>
        <w:rPr>
          <w:szCs w:val="24"/>
        </w:rPr>
      </w:pPr>
    </w:p>
    <w:p w14:paraId="25C21DE9" w14:textId="77777777" w:rsidR="00CA6B99" w:rsidRPr="00937A3B" w:rsidRDefault="00467F1E" w:rsidP="001002B7">
      <w:pPr>
        <w:jc w:val="both"/>
        <w:rPr>
          <w:szCs w:val="24"/>
        </w:rPr>
      </w:pPr>
      <w:r w:rsidRPr="00937A3B">
        <w:rPr>
          <w:rFonts w:eastAsia="Calibri" w:cs="Times New Roman"/>
          <w:szCs w:val="24"/>
        </w:rPr>
        <w:t xml:space="preserve">No se </w:t>
      </w:r>
      <w:r w:rsidR="003D5541" w:rsidRPr="00937A3B">
        <w:rPr>
          <w:rFonts w:eastAsia="Calibri" w:cs="Times New Roman"/>
          <w:szCs w:val="24"/>
        </w:rPr>
        <w:t>realizó</w:t>
      </w:r>
      <w:r w:rsidR="00CA6B99" w:rsidRPr="00937A3B">
        <w:rPr>
          <w:rFonts w:eastAsia="Calibri" w:cs="Times New Roman"/>
          <w:szCs w:val="24"/>
        </w:rPr>
        <w:t xml:space="preserve"> el avalúo correspondiente para la compra del </w:t>
      </w:r>
      <w:r w:rsidR="0031295C" w:rsidRPr="00937A3B">
        <w:rPr>
          <w:rFonts w:eastAsia="Calibri" w:cs="Times New Roman"/>
          <w:szCs w:val="24"/>
        </w:rPr>
        <w:t xml:space="preserve">tubo usado para </w:t>
      </w:r>
      <w:r w:rsidR="003D5541" w:rsidRPr="00937A3B">
        <w:rPr>
          <w:rFonts w:eastAsia="Calibri" w:cs="Times New Roman"/>
          <w:szCs w:val="24"/>
        </w:rPr>
        <w:t xml:space="preserve">el </w:t>
      </w:r>
      <w:r w:rsidR="0031295C" w:rsidRPr="00937A3B">
        <w:rPr>
          <w:rFonts w:eastAsia="Calibri" w:cs="Times New Roman"/>
          <w:szCs w:val="24"/>
        </w:rPr>
        <w:t xml:space="preserve">equipo de </w:t>
      </w:r>
      <w:r w:rsidR="003D5541" w:rsidRPr="00937A3B">
        <w:rPr>
          <w:rFonts w:eastAsia="Calibri" w:cs="Times New Roman"/>
          <w:szCs w:val="24"/>
        </w:rPr>
        <w:t>R</w:t>
      </w:r>
      <w:r w:rsidR="0031295C" w:rsidRPr="00937A3B">
        <w:rPr>
          <w:rFonts w:eastAsia="Calibri" w:cs="Times New Roman"/>
          <w:szCs w:val="24"/>
        </w:rPr>
        <w:t>ayos X</w:t>
      </w:r>
      <w:r w:rsidR="00CA6B99" w:rsidRPr="00937A3B">
        <w:rPr>
          <w:szCs w:val="24"/>
        </w:rPr>
        <w:t>, mismo que debi</w:t>
      </w:r>
      <w:r w:rsidR="0031295C" w:rsidRPr="00937A3B">
        <w:rPr>
          <w:szCs w:val="24"/>
        </w:rPr>
        <w:t>ó</w:t>
      </w:r>
      <w:r w:rsidR="00CA6B99" w:rsidRPr="00937A3B">
        <w:rPr>
          <w:szCs w:val="24"/>
        </w:rPr>
        <w:t xml:space="preserve"> de efectuarse por </w:t>
      </w:r>
      <w:r w:rsidR="003D5541" w:rsidRPr="00937A3B">
        <w:rPr>
          <w:szCs w:val="24"/>
        </w:rPr>
        <w:t xml:space="preserve">parte de </w:t>
      </w:r>
      <w:r w:rsidR="00CA6B99" w:rsidRPr="00937A3B">
        <w:rPr>
          <w:szCs w:val="24"/>
        </w:rPr>
        <w:t>una institución de crédito o especialista en valuación debidamente acreditado ante el Departamento Estatal de Profesiones u otros terceros legítimos, donde se describan las características y condiciones físicas de los bienes; l</w:t>
      </w:r>
      <w:r w:rsidR="00CA6B99" w:rsidRPr="00937A3B">
        <w:rPr>
          <w:rFonts w:eastAsia="Calibri" w:cs="Times New Roman"/>
          <w:szCs w:val="24"/>
        </w:rPr>
        <w:t xml:space="preserve">o anterior en incumplimiento a lo establecido en los artículos 102 inciso A) fracción II de la </w:t>
      </w:r>
      <w:r w:rsidR="00CA6B99" w:rsidRPr="00937A3B">
        <w:rPr>
          <w:szCs w:val="24"/>
        </w:rPr>
        <w:t>Ley de Adquisiciones, Arrendamientos,  Contratación de Servicios y Obra Pública del Estado de Chihuahua; 51 y 54 fracción III de la Ley de Presupuesto de Egresos, Contabilidad</w:t>
      </w:r>
      <w:r w:rsidR="0031295C" w:rsidRPr="00937A3B">
        <w:rPr>
          <w:szCs w:val="24"/>
        </w:rPr>
        <w:t xml:space="preserve"> Gubernamental y Gasto Público del Estado de Chihuahua; </w:t>
      </w:r>
      <w:r w:rsidR="0062448E" w:rsidRPr="00937A3B">
        <w:rPr>
          <w:szCs w:val="24"/>
        </w:rPr>
        <w:t xml:space="preserve">5 fracciones I y IV, 6 fracción I y 8 fracción </w:t>
      </w:r>
      <w:r w:rsidR="00685A74" w:rsidRPr="00937A3B">
        <w:rPr>
          <w:szCs w:val="24"/>
        </w:rPr>
        <w:t xml:space="preserve">VI </w:t>
      </w:r>
      <w:r w:rsidR="0062448E" w:rsidRPr="00937A3B">
        <w:rPr>
          <w:szCs w:val="24"/>
        </w:rPr>
        <w:t>de la Ley del In</w:t>
      </w:r>
      <w:r w:rsidR="001002B7" w:rsidRPr="00937A3B">
        <w:rPr>
          <w:szCs w:val="24"/>
        </w:rPr>
        <w:t>stituto Municipal de Pensiones.</w:t>
      </w:r>
    </w:p>
    <w:p w14:paraId="25C21DEA" w14:textId="77777777" w:rsidR="00394995" w:rsidRDefault="00394995" w:rsidP="00394995">
      <w:pPr>
        <w:jc w:val="both"/>
        <w:rPr>
          <w:b/>
          <w:i/>
          <w:szCs w:val="24"/>
        </w:rPr>
      </w:pPr>
    </w:p>
    <w:p w14:paraId="25C21DEB" w14:textId="43DFEB87" w:rsidR="00394995" w:rsidRPr="00394995" w:rsidRDefault="00394995" w:rsidP="00394995">
      <w:pPr>
        <w:jc w:val="both"/>
        <w:rPr>
          <w:b/>
          <w:i/>
          <w:szCs w:val="24"/>
        </w:rPr>
      </w:pPr>
      <w:r w:rsidRPr="00A173AB">
        <w:rPr>
          <w:b/>
          <w:i/>
          <w:szCs w:val="24"/>
        </w:rPr>
        <w:t>RESPUESTA:</w:t>
      </w:r>
      <w:r>
        <w:rPr>
          <w:b/>
          <w:i/>
          <w:szCs w:val="24"/>
        </w:rPr>
        <w:t xml:space="preserve"> </w:t>
      </w:r>
      <w:r w:rsidRPr="00A173AB">
        <w:rPr>
          <w:rFonts w:cs="Arial"/>
          <w:b/>
          <w:i/>
          <w:szCs w:val="24"/>
        </w:rPr>
        <w:t xml:space="preserve">Derivado de la situación prevaleciente en el mercado de refacciones descrita en el apartado anterior, reiteramos que la empresa </w:t>
      </w:r>
      <w:r w:rsidR="00973509" w:rsidRPr="00973509">
        <w:rPr>
          <w:rFonts w:cs="Arial"/>
          <w:b/>
          <w:i/>
          <w:szCs w:val="24"/>
        </w:rPr>
        <w:t>(Nombre del prestador de bienes y/o servicios)</w:t>
      </w:r>
      <w:r w:rsidRPr="00A173AB">
        <w:rPr>
          <w:rFonts w:cs="Arial"/>
          <w:b/>
          <w:i/>
          <w:szCs w:val="24"/>
        </w:rPr>
        <w:t xml:space="preserve"> localizó el componente usado requerido para poner en operación el equipo de tomografía, en el estado de California de los Estados Unidos de Norte América; resultando por tanto imposible en lo práctico e incosteable en lo económico dar cumplimiento a la </w:t>
      </w:r>
      <w:r w:rsidRPr="00A173AB">
        <w:rPr>
          <w:rFonts w:cs="Arial"/>
          <w:b/>
          <w:i/>
          <w:szCs w:val="24"/>
        </w:rPr>
        <w:lastRenderedPageBreak/>
        <w:t>obtención del avalúo a que hace referencia el Articulo102 apartado A fracción II, de la Ley de Adquisiciones Arrendamientos, Contratación de Servicios y Obra Pública del Estado de Chihuahua.</w:t>
      </w:r>
    </w:p>
    <w:p w14:paraId="25C21DEC" w14:textId="77777777" w:rsidR="00CA6B99" w:rsidRDefault="00CA6B99" w:rsidP="00C641F7">
      <w:pPr>
        <w:jc w:val="both"/>
        <w:rPr>
          <w:szCs w:val="24"/>
        </w:rPr>
      </w:pPr>
    </w:p>
    <w:p w14:paraId="25C21DED" w14:textId="77777777" w:rsidR="00750037" w:rsidRPr="002A6742" w:rsidRDefault="00750037" w:rsidP="00750037">
      <w:pPr>
        <w:ind w:right="51"/>
        <w:jc w:val="both"/>
        <w:rPr>
          <w:rFonts w:cs="Times New Roman"/>
          <w:b/>
          <w:szCs w:val="24"/>
        </w:rPr>
      </w:pPr>
      <w:r w:rsidRPr="002A6742">
        <w:rPr>
          <w:rFonts w:cs="Times New Roman"/>
          <w:b/>
          <w:szCs w:val="24"/>
        </w:rPr>
        <w:t>COMENTARIO: No se so</w:t>
      </w:r>
      <w:r>
        <w:rPr>
          <w:rFonts w:cs="Times New Roman"/>
          <w:b/>
          <w:szCs w:val="24"/>
        </w:rPr>
        <w:t>l</w:t>
      </w:r>
      <w:r w:rsidRPr="002A6742">
        <w:rPr>
          <w:rFonts w:cs="Times New Roman"/>
          <w:b/>
          <w:szCs w:val="24"/>
        </w:rPr>
        <w:t>venta, aceptan la observación</w:t>
      </w:r>
      <w:r w:rsidR="00894F31">
        <w:rPr>
          <w:rFonts w:cs="Times New Roman"/>
          <w:b/>
          <w:szCs w:val="24"/>
        </w:rPr>
        <w:t>.</w:t>
      </w:r>
    </w:p>
    <w:p w14:paraId="25C21DEE" w14:textId="77777777" w:rsidR="00750037" w:rsidRPr="00937A3B" w:rsidRDefault="00750037" w:rsidP="00C641F7">
      <w:pPr>
        <w:jc w:val="both"/>
        <w:rPr>
          <w:szCs w:val="24"/>
        </w:rPr>
      </w:pPr>
    </w:p>
    <w:p w14:paraId="25C21DEF" w14:textId="77777777" w:rsidR="00C641F7" w:rsidRPr="00937A3B" w:rsidRDefault="000045E7" w:rsidP="00C641F7">
      <w:pPr>
        <w:jc w:val="both"/>
        <w:rPr>
          <w:rFonts w:cstheme="minorHAnsi"/>
          <w:szCs w:val="24"/>
        </w:rPr>
      </w:pPr>
      <w:r w:rsidRPr="00937A3B">
        <w:rPr>
          <w:szCs w:val="24"/>
        </w:rPr>
        <w:t>II.1.2</w:t>
      </w:r>
      <w:r w:rsidR="005C772D" w:rsidRPr="00937A3B">
        <w:rPr>
          <w:szCs w:val="24"/>
        </w:rPr>
        <w:t>.3</w:t>
      </w:r>
      <w:r w:rsidR="00C641F7" w:rsidRPr="00937A3B">
        <w:rPr>
          <w:szCs w:val="24"/>
        </w:rPr>
        <w:t>.    COSTO EN HOSPITALES</w:t>
      </w:r>
    </w:p>
    <w:p w14:paraId="25C21DF0" w14:textId="77777777" w:rsidR="00C641F7" w:rsidRPr="00937A3B" w:rsidRDefault="00C641F7" w:rsidP="00C53EA5">
      <w:pPr>
        <w:ind w:right="51"/>
        <w:rPr>
          <w:rFonts w:cs="Times New Roman"/>
          <w:szCs w:val="24"/>
        </w:rPr>
      </w:pPr>
    </w:p>
    <w:p w14:paraId="25C21DF1" w14:textId="77777777" w:rsidR="00ED22A8" w:rsidRPr="00937A3B" w:rsidRDefault="00ED22A8" w:rsidP="00ED22A8">
      <w:pPr>
        <w:rPr>
          <w:rFonts w:eastAsia="Times New Roman" w:cs="Times New Roman"/>
          <w:color w:val="000000"/>
          <w:szCs w:val="24"/>
          <w:lang w:eastAsia="es-MX"/>
        </w:rPr>
      </w:pPr>
      <w:r w:rsidRPr="00937A3B">
        <w:rPr>
          <w:szCs w:val="24"/>
        </w:rPr>
        <w:t>II.1.</w:t>
      </w:r>
      <w:r w:rsidR="000045E7" w:rsidRPr="00937A3B">
        <w:rPr>
          <w:szCs w:val="24"/>
        </w:rPr>
        <w:t>2</w:t>
      </w:r>
      <w:r w:rsidR="005C772D" w:rsidRPr="00937A3B">
        <w:rPr>
          <w:szCs w:val="24"/>
        </w:rPr>
        <w:t>.3</w:t>
      </w:r>
      <w:r w:rsidRPr="00937A3B">
        <w:rPr>
          <w:szCs w:val="24"/>
        </w:rPr>
        <w:t>.1. Estancia en Hospitales $</w:t>
      </w:r>
      <w:r w:rsidRPr="00937A3B">
        <w:rPr>
          <w:rFonts w:eastAsia="Times New Roman" w:cs="Times New Roman"/>
          <w:color w:val="000000"/>
          <w:szCs w:val="24"/>
          <w:lang w:eastAsia="es-MX"/>
        </w:rPr>
        <w:t>8,</w:t>
      </w:r>
      <w:r w:rsidR="00A4732D" w:rsidRPr="00937A3B">
        <w:rPr>
          <w:rFonts w:eastAsia="Times New Roman" w:cs="Times New Roman"/>
          <w:color w:val="000000"/>
          <w:szCs w:val="24"/>
          <w:lang w:eastAsia="es-MX"/>
        </w:rPr>
        <w:t>729,975.77</w:t>
      </w:r>
    </w:p>
    <w:p w14:paraId="25C21DF2" w14:textId="77777777" w:rsidR="00ED22A8" w:rsidRPr="00937A3B" w:rsidRDefault="00ED22A8" w:rsidP="00ED22A8">
      <w:pPr>
        <w:jc w:val="both"/>
        <w:rPr>
          <w:rFonts w:eastAsia="Calibri" w:cs="Calibri"/>
          <w:szCs w:val="24"/>
        </w:rPr>
      </w:pPr>
    </w:p>
    <w:p w14:paraId="25C21DF3" w14:textId="77777777" w:rsidR="00ED22A8" w:rsidRPr="00937A3B" w:rsidRDefault="00ED22A8" w:rsidP="00ED22A8">
      <w:pPr>
        <w:jc w:val="both"/>
        <w:rPr>
          <w:rFonts w:eastAsia="Calibri" w:cs="Calibri"/>
          <w:szCs w:val="24"/>
        </w:rPr>
      </w:pPr>
      <w:r w:rsidRPr="00937A3B">
        <w:rPr>
          <w:rFonts w:eastAsia="Calibri" w:cs="Calibri"/>
          <w:szCs w:val="24"/>
        </w:rPr>
        <w:t xml:space="preserve">OBSERVACIÓN </w:t>
      </w:r>
      <w:r w:rsidR="000045E7" w:rsidRPr="00937A3B">
        <w:rPr>
          <w:szCs w:val="24"/>
        </w:rPr>
        <w:t>II.1.2</w:t>
      </w:r>
      <w:r w:rsidR="005C772D" w:rsidRPr="00937A3B">
        <w:rPr>
          <w:szCs w:val="24"/>
        </w:rPr>
        <w:t>.3</w:t>
      </w:r>
      <w:r w:rsidRPr="00937A3B">
        <w:rPr>
          <w:szCs w:val="24"/>
        </w:rPr>
        <w:t xml:space="preserve">.1.1.   </w:t>
      </w:r>
    </w:p>
    <w:p w14:paraId="25C21DF4" w14:textId="77777777" w:rsidR="00ED22A8" w:rsidRPr="00937A3B" w:rsidRDefault="00ED22A8" w:rsidP="00ED22A8">
      <w:pPr>
        <w:jc w:val="both"/>
        <w:rPr>
          <w:rFonts w:eastAsia="Calibri" w:cs="Calibri"/>
          <w:szCs w:val="24"/>
        </w:rPr>
      </w:pPr>
    </w:p>
    <w:p w14:paraId="25C21DF5" w14:textId="6D4AABAD" w:rsidR="00ED22A8" w:rsidRPr="00937A3B" w:rsidRDefault="00ED22A8" w:rsidP="00ED22A8">
      <w:pPr>
        <w:jc w:val="both"/>
        <w:rPr>
          <w:szCs w:val="24"/>
        </w:rPr>
      </w:pPr>
      <w:r w:rsidRPr="00937A3B">
        <w:rPr>
          <w:rFonts w:eastAsia="Calibri" w:cs="Calibri"/>
          <w:szCs w:val="24"/>
        </w:rPr>
        <w:t xml:space="preserve">El Instituto </w:t>
      </w:r>
      <w:r w:rsidR="003D5E2F" w:rsidRPr="00937A3B">
        <w:rPr>
          <w:rFonts w:eastAsia="Calibri" w:cs="Calibri"/>
          <w:szCs w:val="24"/>
        </w:rPr>
        <w:t>s</w:t>
      </w:r>
      <w:r w:rsidRPr="00937A3B">
        <w:rPr>
          <w:rFonts w:eastAsia="Calibri" w:cs="Calibri"/>
          <w:szCs w:val="24"/>
        </w:rPr>
        <w:t>ubroga el servicio de atención médica de urgencias, hospitalización y servicios clínicos externos</w:t>
      </w:r>
      <w:r w:rsidR="00C05AAB" w:rsidRPr="00937A3B">
        <w:rPr>
          <w:rFonts w:eastAsia="Calibri" w:cs="Calibri"/>
          <w:szCs w:val="24"/>
        </w:rPr>
        <w:t xml:space="preserve"> a </w:t>
      </w:r>
      <w:r w:rsidR="00973509" w:rsidRPr="00973509">
        <w:rPr>
          <w:rFonts w:eastAsia="Calibri" w:cs="Calibri"/>
          <w:szCs w:val="24"/>
        </w:rPr>
        <w:t>(Nombre del prestador de bienes y/o servicios)</w:t>
      </w:r>
      <w:r w:rsidR="00C05AAB" w:rsidRPr="00937A3B">
        <w:rPr>
          <w:rFonts w:eastAsia="Calibri" w:cs="Calibri"/>
          <w:szCs w:val="24"/>
        </w:rPr>
        <w:t>,</w:t>
      </w:r>
      <w:r w:rsidRPr="00937A3B">
        <w:rPr>
          <w:rFonts w:eastAsia="Calibri" w:cs="Calibri"/>
          <w:szCs w:val="24"/>
        </w:rPr>
        <w:t xml:space="preserve"> a través del </w:t>
      </w:r>
      <w:r w:rsidR="00C05AAB" w:rsidRPr="00937A3B">
        <w:rPr>
          <w:rFonts w:eastAsia="Calibri" w:cs="Calibri"/>
          <w:szCs w:val="24"/>
        </w:rPr>
        <w:t>C</w:t>
      </w:r>
      <w:r w:rsidRPr="00937A3B">
        <w:rPr>
          <w:rFonts w:eastAsia="Calibri" w:cs="Calibri"/>
          <w:szCs w:val="24"/>
        </w:rPr>
        <w:t xml:space="preserve">ontrato </w:t>
      </w:r>
      <w:r w:rsidR="003D5E2F" w:rsidRPr="00937A3B">
        <w:rPr>
          <w:rFonts w:eastAsia="Calibri" w:cs="Calibri"/>
          <w:szCs w:val="24"/>
        </w:rPr>
        <w:t>S/N</w:t>
      </w:r>
      <w:r w:rsidRPr="00937A3B">
        <w:rPr>
          <w:rFonts w:eastAsia="Calibri" w:cs="Calibri"/>
          <w:szCs w:val="24"/>
        </w:rPr>
        <w:t xml:space="preserve"> del 17 de febrero de 2014</w:t>
      </w:r>
      <w:r w:rsidR="003D5E2F" w:rsidRPr="00937A3B">
        <w:rPr>
          <w:rFonts w:eastAsia="Calibri" w:cs="Calibri"/>
          <w:szCs w:val="24"/>
        </w:rPr>
        <w:t xml:space="preserve"> hasta por la cantidad de $5,000,000.00</w:t>
      </w:r>
      <w:r w:rsidRPr="00937A3B">
        <w:rPr>
          <w:rFonts w:eastAsia="Calibri" w:cs="Calibri"/>
          <w:szCs w:val="24"/>
        </w:rPr>
        <w:t xml:space="preserve">; observándose que </w:t>
      </w:r>
      <w:r w:rsidR="003D5E2F" w:rsidRPr="00937A3B">
        <w:rPr>
          <w:rFonts w:eastAsia="Calibri" w:cs="Calibri"/>
          <w:szCs w:val="24"/>
        </w:rPr>
        <w:t xml:space="preserve">se </w:t>
      </w:r>
      <w:r w:rsidR="00A44E62" w:rsidRPr="00937A3B">
        <w:rPr>
          <w:rFonts w:eastAsia="Calibri" w:cs="Calibri"/>
          <w:szCs w:val="24"/>
        </w:rPr>
        <w:t>efectuaron gastos</w:t>
      </w:r>
      <w:r w:rsidR="003D5E2F" w:rsidRPr="00937A3B">
        <w:rPr>
          <w:rFonts w:eastAsia="Calibri" w:cs="Calibri"/>
          <w:szCs w:val="24"/>
        </w:rPr>
        <w:t xml:space="preserve"> por </w:t>
      </w:r>
      <w:r w:rsidR="00A44E62" w:rsidRPr="00937A3B">
        <w:rPr>
          <w:rFonts w:eastAsia="Calibri" w:cs="Calibri"/>
          <w:szCs w:val="24"/>
        </w:rPr>
        <w:t xml:space="preserve">el importe de </w:t>
      </w:r>
      <w:r w:rsidR="003D5E2F" w:rsidRPr="00937A3B">
        <w:rPr>
          <w:rFonts w:eastAsia="Calibri" w:cs="Calibri"/>
          <w:szCs w:val="24"/>
        </w:rPr>
        <w:t>$6,679,664.34</w:t>
      </w:r>
      <w:r w:rsidR="00A44E62" w:rsidRPr="00937A3B">
        <w:rPr>
          <w:rFonts w:eastAsia="Calibri" w:cs="Calibri"/>
          <w:szCs w:val="24"/>
        </w:rPr>
        <w:t>;</w:t>
      </w:r>
      <w:r w:rsidR="003D5E2F" w:rsidRPr="00937A3B">
        <w:rPr>
          <w:rFonts w:eastAsia="Calibri" w:cs="Calibri"/>
          <w:szCs w:val="24"/>
        </w:rPr>
        <w:t xml:space="preserve"> por lo que</w:t>
      </w:r>
      <w:r w:rsidR="00FC2AF1" w:rsidRPr="00937A3B">
        <w:rPr>
          <w:rFonts w:eastAsia="Calibri" w:cs="Calibri"/>
          <w:szCs w:val="24"/>
        </w:rPr>
        <w:t>,</w:t>
      </w:r>
      <w:r w:rsidR="003D5E2F" w:rsidRPr="00937A3B">
        <w:rPr>
          <w:rFonts w:eastAsia="Calibri" w:cs="Calibri"/>
          <w:szCs w:val="24"/>
        </w:rPr>
        <w:t xml:space="preserve"> </w:t>
      </w:r>
      <w:r w:rsidRPr="00937A3B">
        <w:rPr>
          <w:rFonts w:eastAsia="Calibri" w:cs="Calibri"/>
          <w:szCs w:val="24"/>
        </w:rPr>
        <w:t xml:space="preserve">se excedió el monto máximo contratado por </w:t>
      </w:r>
      <w:r w:rsidR="00A44E62" w:rsidRPr="00937A3B">
        <w:rPr>
          <w:rFonts w:eastAsia="Calibri" w:cs="Calibri"/>
          <w:szCs w:val="24"/>
        </w:rPr>
        <w:t>un monto</w:t>
      </w:r>
      <w:r w:rsidRPr="00937A3B">
        <w:rPr>
          <w:rFonts w:eastAsia="Calibri" w:cs="Calibri"/>
          <w:szCs w:val="24"/>
        </w:rPr>
        <w:t xml:space="preserve"> de $1,679,664.34 sin contar con convenio modificatorio alguno </w:t>
      </w:r>
      <w:r w:rsidR="003D5E2F" w:rsidRPr="00937A3B">
        <w:rPr>
          <w:rFonts w:eastAsia="Calibri" w:cs="Calibri"/>
          <w:szCs w:val="24"/>
        </w:rPr>
        <w:t>que lo justifique; l</w:t>
      </w:r>
      <w:r w:rsidRPr="00937A3B">
        <w:rPr>
          <w:rFonts w:eastAsia="Calibri" w:cs="Calibri"/>
          <w:szCs w:val="24"/>
        </w:rPr>
        <w:t xml:space="preserve">o anterior en inobservancia a lo establecido en los artículos </w:t>
      </w:r>
      <w:r w:rsidR="003D5E2F" w:rsidRPr="00937A3B">
        <w:rPr>
          <w:rFonts w:eastAsia="Calibri" w:cs="Calibri"/>
          <w:szCs w:val="24"/>
        </w:rPr>
        <w:t>58</w:t>
      </w:r>
      <w:r w:rsidRPr="00937A3B">
        <w:rPr>
          <w:rFonts w:eastAsia="Calibri" w:cs="Calibri"/>
          <w:szCs w:val="24"/>
        </w:rPr>
        <w:t xml:space="preserve"> de la Ley de Adquisiciones, Arrendamientos, Contratación de Servicios y Obra Pública del Estado de Chihuahua; </w:t>
      </w:r>
      <w:r w:rsidRPr="00937A3B">
        <w:rPr>
          <w:szCs w:val="24"/>
        </w:rPr>
        <w:t>5 fracciones I y IV</w:t>
      </w:r>
      <w:r w:rsidR="003D5E2F" w:rsidRPr="00937A3B">
        <w:rPr>
          <w:szCs w:val="24"/>
        </w:rPr>
        <w:t xml:space="preserve">, </w:t>
      </w:r>
      <w:r w:rsidRPr="00937A3B">
        <w:rPr>
          <w:szCs w:val="24"/>
        </w:rPr>
        <w:t xml:space="preserve">6 fracción I </w:t>
      </w:r>
      <w:r w:rsidR="003D5E2F" w:rsidRPr="00937A3B">
        <w:rPr>
          <w:szCs w:val="24"/>
        </w:rPr>
        <w:t>y 8 fracci</w:t>
      </w:r>
      <w:r w:rsidR="00D635A8" w:rsidRPr="00937A3B">
        <w:rPr>
          <w:szCs w:val="24"/>
        </w:rPr>
        <w:t>o</w:t>
      </w:r>
      <w:r w:rsidR="003D5E2F" w:rsidRPr="00937A3B">
        <w:rPr>
          <w:szCs w:val="24"/>
        </w:rPr>
        <w:t>n</w:t>
      </w:r>
      <w:r w:rsidR="00D635A8" w:rsidRPr="00937A3B">
        <w:rPr>
          <w:szCs w:val="24"/>
        </w:rPr>
        <w:t>es</w:t>
      </w:r>
      <w:r w:rsidR="003D5E2F" w:rsidRPr="00937A3B">
        <w:rPr>
          <w:szCs w:val="24"/>
        </w:rPr>
        <w:t xml:space="preserve"> XII</w:t>
      </w:r>
      <w:r w:rsidR="00D635A8" w:rsidRPr="00937A3B">
        <w:rPr>
          <w:szCs w:val="24"/>
        </w:rPr>
        <w:t xml:space="preserve"> y XV</w:t>
      </w:r>
      <w:r w:rsidR="003D5E2F" w:rsidRPr="00937A3B">
        <w:rPr>
          <w:szCs w:val="24"/>
        </w:rPr>
        <w:t xml:space="preserve"> </w:t>
      </w:r>
      <w:r w:rsidRPr="00937A3B">
        <w:rPr>
          <w:szCs w:val="24"/>
        </w:rPr>
        <w:t>de la Ley del Instituto Municipal de Pensiones.</w:t>
      </w:r>
    </w:p>
    <w:p w14:paraId="25C21DF6" w14:textId="77777777" w:rsidR="00394995" w:rsidRPr="00772343" w:rsidRDefault="00394995" w:rsidP="00772343">
      <w:pPr>
        <w:pStyle w:val="Sinespaciado"/>
        <w:jc w:val="both"/>
        <w:rPr>
          <w:rFonts w:ascii="Avenir LT 35 Light" w:hAnsi="Avenir LT 35 Light"/>
          <w:b/>
          <w:i/>
        </w:rPr>
      </w:pPr>
    </w:p>
    <w:p w14:paraId="25C21DF7" w14:textId="58EF9272" w:rsidR="00394995" w:rsidRPr="00772343" w:rsidRDefault="00394995" w:rsidP="00772343">
      <w:pPr>
        <w:pStyle w:val="Sinespaciado"/>
        <w:jc w:val="both"/>
        <w:rPr>
          <w:rFonts w:ascii="Avenir LT 35 Light" w:hAnsi="Avenir LT 35 Light"/>
          <w:b/>
          <w:i/>
        </w:rPr>
      </w:pPr>
      <w:r w:rsidRPr="00772343">
        <w:rPr>
          <w:rFonts w:ascii="Avenir LT 35 Light" w:hAnsi="Avenir LT 35 Light"/>
          <w:b/>
          <w:i/>
        </w:rPr>
        <w:t xml:space="preserve">RESPUESTA: </w:t>
      </w:r>
      <w:r w:rsidRPr="00772343">
        <w:rPr>
          <w:rFonts w:ascii="Avenir LT 35 Light" w:hAnsi="Avenir LT 35 Light" w:cs="Arial"/>
          <w:b/>
          <w:i/>
          <w:color w:val="000000" w:themeColor="text1"/>
        </w:rPr>
        <w:t xml:space="preserve">Se adjunta convenio modificatorio con </w:t>
      </w:r>
      <w:r w:rsidR="00973509" w:rsidRPr="00973509">
        <w:rPr>
          <w:rFonts w:ascii="Avenir LT 35 Light" w:hAnsi="Avenir LT 35 Light" w:cs="Arial"/>
          <w:b/>
          <w:i/>
          <w:color w:val="000000" w:themeColor="text1"/>
        </w:rPr>
        <w:t>(Nombre del prestador de bienes y/o servicios)</w:t>
      </w:r>
    </w:p>
    <w:p w14:paraId="25C21DF8" w14:textId="77777777" w:rsidR="00394995" w:rsidRDefault="00394995" w:rsidP="00772343">
      <w:pPr>
        <w:pStyle w:val="Sinespaciado"/>
        <w:jc w:val="both"/>
        <w:rPr>
          <w:rFonts w:ascii="Avenir LT 35 Light" w:hAnsi="Avenir LT 35 Light" w:cs="Arial"/>
          <w:b/>
          <w:i/>
          <w:color w:val="000000" w:themeColor="text1"/>
        </w:rPr>
      </w:pPr>
      <w:r w:rsidRPr="00772343">
        <w:rPr>
          <w:rFonts w:ascii="Avenir LT 35 Light" w:hAnsi="Avenir LT 35 Light" w:cs="Arial"/>
          <w:b/>
          <w:i/>
          <w:color w:val="000000" w:themeColor="text1"/>
        </w:rPr>
        <w:t>Convenio Modificatorio (Anexo 5)</w:t>
      </w:r>
    </w:p>
    <w:p w14:paraId="25C21DF9" w14:textId="77777777" w:rsidR="00772343" w:rsidRPr="00772343" w:rsidRDefault="00772343" w:rsidP="00772343">
      <w:pPr>
        <w:pStyle w:val="Sinespaciado"/>
        <w:jc w:val="both"/>
        <w:rPr>
          <w:rFonts w:ascii="Avenir LT 35 Light" w:hAnsi="Avenir LT 35 Light" w:cs="Arial"/>
          <w:b/>
          <w:i/>
          <w:color w:val="000000" w:themeColor="text1"/>
        </w:rPr>
      </w:pPr>
    </w:p>
    <w:p w14:paraId="25C21DFA" w14:textId="77777777" w:rsidR="00750037" w:rsidRPr="002A6742" w:rsidRDefault="00750037" w:rsidP="00750037">
      <w:pPr>
        <w:ind w:right="51"/>
        <w:jc w:val="both"/>
        <w:rPr>
          <w:rFonts w:cs="Times New Roman"/>
          <w:b/>
          <w:szCs w:val="24"/>
        </w:rPr>
      </w:pPr>
      <w:r>
        <w:rPr>
          <w:rFonts w:cs="Times New Roman"/>
          <w:b/>
          <w:szCs w:val="24"/>
        </w:rPr>
        <w:t>COMENTARIO: S</w:t>
      </w:r>
      <w:r w:rsidRPr="002A6742">
        <w:rPr>
          <w:rFonts w:cs="Times New Roman"/>
          <w:b/>
          <w:szCs w:val="24"/>
        </w:rPr>
        <w:t>e so</w:t>
      </w:r>
      <w:r>
        <w:rPr>
          <w:rFonts w:cs="Times New Roman"/>
          <w:b/>
          <w:szCs w:val="24"/>
        </w:rPr>
        <w:t>l</w:t>
      </w:r>
      <w:r w:rsidRPr="002A6742">
        <w:rPr>
          <w:rFonts w:cs="Times New Roman"/>
          <w:b/>
          <w:szCs w:val="24"/>
        </w:rPr>
        <w:t>venta, a</w:t>
      </w:r>
      <w:r>
        <w:rPr>
          <w:rFonts w:cs="Times New Roman"/>
          <w:b/>
          <w:szCs w:val="24"/>
        </w:rPr>
        <w:t xml:space="preserve">nexan </w:t>
      </w:r>
      <w:r w:rsidR="00772343">
        <w:rPr>
          <w:rFonts w:cs="Times New Roman"/>
          <w:b/>
          <w:szCs w:val="24"/>
        </w:rPr>
        <w:t xml:space="preserve">la </w:t>
      </w:r>
      <w:r>
        <w:rPr>
          <w:rFonts w:cs="Times New Roman"/>
          <w:b/>
          <w:szCs w:val="24"/>
        </w:rPr>
        <w:t>documentación</w:t>
      </w:r>
      <w:r w:rsidR="00772343">
        <w:rPr>
          <w:rFonts w:cs="Times New Roman"/>
          <w:b/>
          <w:szCs w:val="24"/>
        </w:rPr>
        <w:t xml:space="preserve"> que valida su respuesta</w:t>
      </w:r>
      <w:r>
        <w:rPr>
          <w:rFonts w:cs="Times New Roman"/>
          <w:b/>
          <w:szCs w:val="24"/>
        </w:rPr>
        <w:t>.</w:t>
      </w:r>
    </w:p>
    <w:p w14:paraId="25C21DFB" w14:textId="77777777" w:rsidR="00ED22A8" w:rsidRPr="00937A3B" w:rsidRDefault="00ED22A8" w:rsidP="00ED22A8">
      <w:pPr>
        <w:jc w:val="both"/>
        <w:rPr>
          <w:rFonts w:eastAsia="Calibri" w:cs="Calibri"/>
          <w:szCs w:val="24"/>
        </w:rPr>
      </w:pPr>
    </w:p>
    <w:p w14:paraId="25C21DFC" w14:textId="77777777" w:rsidR="00ED22A8" w:rsidRPr="00937A3B" w:rsidRDefault="00ED22A8" w:rsidP="00ED22A8">
      <w:pPr>
        <w:jc w:val="both"/>
        <w:rPr>
          <w:szCs w:val="24"/>
        </w:rPr>
      </w:pPr>
      <w:r w:rsidRPr="00937A3B">
        <w:rPr>
          <w:rFonts w:eastAsia="Calibri" w:cs="Calibri"/>
          <w:szCs w:val="24"/>
        </w:rPr>
        <w:t xml:space="preserve">OBSERVACIÓN </w:t>
      </w:r>
      <w:r w:rsidR="000045E7" w:rsidRPr="00937A3B">
        <w:rPr>
          <w:szCs w:val="24"/>
        </w:rPr>
        <w:t>II.1.2</w:t>
      </w:r>
      <w:r w:rsidR="000F45B2" w:rsidRPr="00937A3B">
        <w:rPr>
          <w:szCs w:val="24"/>
        </w:rPr>
        <w:t>.</w:t>
      </w:r>
      <w:r w:rsidR="005C772D" w:rsidRPr="00937A3B">
        <w:rPr>
          <w:szCs w:val="24"/>
        </w:rPr>
        <w:t>3</w:t>
      </w:r>
      <w:r w:rsidRPr="00937A3B">
        <w:rPr>
          <w:szCs w:val="24"/>
        </w:rPr>
        <w:t>1.2.</w:t>
      </w:r>
    </w:p>
    <w:p w14:paraId="25C21DFD" w14:textId="77777777" w:rsidR="00ED22A8" w:rsidRPr="00937A3B" w:rsidRDefault="00ED22A8" w:rsidP="00ED22A8">
      <w:pPr>
        <w:jc w:val="both"/>
        <w:rPr>
          <w:szCs w:val="24"/>
        </w:rPr>
      </w:pPr>
      <w:r w:rsidRPr="00937A3B">
        <w:rPr>
          <w:szCs w:val="24"/>
        </w:rPr>
        <w:t xml:space="preserve">   </w:t>
      </w:r>
    </w:p>
    <w:p w14:paraId="25C21DFE" w14:textId="77777777" w:rsidR="003B0422" w:rsidRDefault="003D5E2F" w:rsidP="003B0422">
      <w:pPr>
        <w:jc w:val="both"/>
        <w:rPr>
          <w:szCs w:val="24"/>
        </w:rPr>
      </w:pPr>
      <w:r w:rsidRPr="00937A3B">
        <w:rPr>
          <w:szCs w:val="24"/>
        </w:rPr>
        <w:t xml:space="preserve">Se registraron </w:t>
      </w:r>
      <w:r w:rsidR="001C7BD8" w:rsidRPr="00937A3B">
        <w:rPr>
          <w:szCs w:val="24"/>
        </w:rPr>
        <w:t xml:space="preserve">gastos </w:t>
      </w:r>
      <w:r w:rsidRPr="00937A3B">
        <w:rPr>
          <w:szCs w:val="24"/>
        </w:rPr>
        <w:t xml:space="preserve">por la cantidad global de </w:t>
      </w:r>
      <w:r w:rsidR="00ED22A8" w:rsidRPr="00937A3B">
        <w:rPr>
          <w:szCs w:val="24"/>
        </w:rPr>
        <w:t xml:space="preserve">$8,729,975.77, importe que corresponde a la atención médica por urgencias, </w:t>
      </w:r>
      <w:r w:rsidR="00B403F7" w:rsidRPr="00937A3B">
        <w:rPr>
          <w:szCs w:val="24"/>
        </w:rPr>
        <w:t xml:space="preserve">medicamento, </w:t>
      </w:r>
      <w:r w:rsidR="00ED22A8" w:rsidRPr="00937A3B">
        <w:rPr>
          <w:szCs w:val="24"/>
        </w:rPr>
        <w:t>hospitalización y</w:t>
      </w:r>
      <w:r w:rsidR="00FC2AF1" w:rsidRPr="00937A3B">
        <w:rPr>
          <w:szCs w:val="24"/>
        </w:rPr>
        <w:t xml:space="preserve"> servicios clínicos de externos;</w:t>
      </w:r>
      <w:r w:rsidR="00ED22A8" w:rsidRPr="00937A3B">
        <w:rPr>
          <w:szCs w:val="24"/>
        </w:rPr>
        <w:t xml:space="preserve"> mismos que fueron adjudicados indebidamente de manera directa bajo el argumento de que se trata de servicios profesionales, los cuales debieron de contratarse a través del procedimiento de licitación pública; </w:t>
      </w:r>
      <w:r w:rsidR="003B0422" w:rsidRPr="00937A3B">
        <w:rPr>
          <w:szCs w:val="24"/>
        </w:rPr>
        <w:t>importe que se integra de la siguiente manera:</w:t>
      </w:r>
    </w:p>
    <w:p w14:paraId="25C21DFF" w14:textId="77777777" w:rsidR="00C46891" w:rsidRDefault="00C46891" w:rsidP="003B0422">
      <w:pPr>
        <w:jc w:val="both"/>
        <w:rPr>
          <w:szCs w:val="24"/>
        </w:rPr>
      </w:pPr>
    </w:p>
    <w:bookmarkStart w:id="27" w:name="_MON_1507541132"/>
    <w:bookmarkEnd w:id="27"/>
    <w:p w14:paraId="25C21E00" w14:textId="3E37C245" w:rsidR="00C46891" w:rsidRPr="00937A3B" w:rsidRDefault="002322D4" w:rsidP="00C46891">
      <w:pPr>
        <w:jc w:val="center"/>
        <w:rPr>
          <w:szCs w:val="24"/>
        </w:rPr>
      </w:pPr>
      <w:r>
        <w:rPr>
          <w:szCs w:val="24"/>
        </w:rPr>
        <w:object w:dxaOrig="6491" w:dyaOrig="1863" w14:anchorId="25C21F39">
          <v:shape id="_x0000_i1051" type="#_x0000_t75" style="width:325.5pt;height:93pt" o:ole="">
            <v:imagedata r:id="rId66" o:title=""/>
          </v:shape>
          <o:OLEObject Type="Embed" ProgID="Excel.Sheet.12" ShapeID="_x0000_i1051" DrawAspect="Content" ObjectID="_1508757651" r:id="rId67"/>
        </w:object>
      </w:r>
    </w:p>
    <w:p w14:paraId="25C21E01" w14:textId="77777777" w:rsidR="00567D7D" w:rsidRPr="00937A3B" w:rsidRDefault="00567D7D" w:rsidP="003B0422">
      <w:pPr>
        <w:jc w:val="both"/>
        <w:rPr>
          <w:szCs w:val="24"/>
        </w:rPr>
      </w:pPr>
    </w:p>
    <w:p w14:paraId="25C21E02" w14:textId="77777777" w:rsidR="00AA6E5B" w:rsidRPr="00937A3B" w:rsidRDefault="003B0422" w:rsidP="00C46891">
      <w:pPr>
        <w:jc w:val="both"/>
        <w:rPr>
          <w:szCs w:val="24"/>
        </w:rPr>
      </w:pPr>
      <w:r w:rsidRPr="00937A3B" w:rsidDel="003B0422">
        <w:rPr>
          <w:szCs w:val="24"/>
        </w:rPr>
        <w:t xml:space="preserve"> </w:t>
      </w:r>
      <w:bookmarkStart w:id="28" w:name="_MON_1471788410"/>
      <w:bookmarkStart w:id="29" w:name="_MON_1472471888"/>
      <w:bookmarkEnd w:id="28"/>
      <w:bookmarkEnd w:id="29"/>
      <w:r w:rsidR="00ED22A8" w:rsidRPr="00937A3B">
        <w:rPr>
          <w:szCs w:val="24"/>
        </w:rPr>
        <w:t>Lo anterior en incumplimiento a lo establecido en los artículos 28 fracción I</w:t>
      </w:r>
      <w:r w:rsidR="003D5E2F" w:rsidRPr="00937A3B">
        <w:rPr>
          <w:szCs w:val="24"/>
        </w:rPr>
        <w:t>, II y III</w:t>
      </w:r>
      <w:r w:rsidR="00ED22A8" w:rsidRPr="00937A3B">
        <w:rPr>
          <w:szCs w:val="24"/>
        </w:rPr>
        <w:t xml:space="preserve">, 31 fracción I y 33 de la Ley de Adquisiciones, Arrendamientos, Contratación de Servicios y Obra Pública </w:t>
      </w:r>
      <w:r w:rsidR="00ED22A8" w:rsidRPr="00937A3B">
        <w:rPr>
          <w:szCs w:val="24"/>
        </w:rPr>
        <w:lastRenderedPageBreak/>
        <w:t xml:space="preserve">del Estado de Chihuahua; </w:t>
      </w:r>
      <w:r w:rsidR="00AA6E5B" w:rsidRPr="00937A3B">
        <w:rPr>
          <w:szCs w:val="24"/>
        </w:rPr>
        <w:t>5 fracciones I y IV, 6 fracción I y 8 fracci</w:t>
      </w:r>
      <w:r w:rsidR="00D635A8" w:rsidRPr="00937A3B">
        <w:rPr>
          <w:szCs w:val="24"/>
        </w:rPr>
        <w:t>o</w:t>
      </w:r>
      <w:r w:rsidR="00AA6E5B" w:rsidRPr="00937A3B">
        <w:rPr>
          <w:szCs w:val="24"/>
        </w:rPr>
        <w:t>n</w:t>
      </w:r>
      <w:r w:rsidR="00D635A8" w:rsidRPr="00937A3B">
        <w:rPr>
          <w:szCs w:val="24"/>
        </w:rPr>
        <w:t>es</w:t>
      </w:r>
      <w:r w:rsidR="00AA6E5B" w:rsidRPr="00937A3B">
        <w:rPr>
          <w:szCs w:val="24"/>
        </w:rPr>
        <w:t xml:space="preserve"> XII</w:t>
      </w:r>
      <w:r w:rsidR="00D635A8" w:rsidRPr="00937A3B">
        <w:rPr>
          <w:szCs w:val="24"/>
        </w:rPr>
        <w:t xml:space="preserve"> y XV</w:t>
      </w:r>
      <w:r w:rsidR="00AA6E5B" w:rsidRPr="00937A3B">
        <w:rPr>
          <w:szCs w:val="24"/>
        </w:rPr>
        <w:t xml:space="preserve"> de la Ley del Instituto Municipal de Pensiones.</w:t>
      </w:r>
    </w:p>
    <w:p w14:paraId="25C21E03" w14:textId="77777777" w:rsidR="00825A9B" w:rsidRDefault="00825A9B" w:rsidP="00825A9B">
      <w:pPr>
        <w:jc w:val="both"/>
        <w:rPr>
          <w:b/>
          <w:i/>
        </w:rPr>
      </w:pPr>
    </w:p>
    <w:p w14:paraId="25C21E04" w14:textId="77777777" w:rsidR="00825A9B" w:rsidRPr="00772343" w:rsidRDefault="00825A9B" w:rsidP="00772343">
      <w:pPr>
        <w:pStyle w:val="Sinespaciado"/>
        <w:jc w:val="both"/>
        <w:rPr>
          <w:rFonts w:ascii="Avenir LT 35 Light" w:hAnsi="Avenir LT 35 Light"/>
          <w:b/>
          <w:i/>
        </w:rPr>
      </w:pPr>
      <w:r w:rsidRPr="00772343">
        <w:rPr>
          <w:rFonts w:ascii="Avenir LT 35 Light" w:hAnsi="Avenir LT 35 Light"/>
          <w:b/>
          <w:i/>
        </w:rPr>
        <w:t>RESPUESTA: Los servicios que el Instituto Municipal de Pensiones requiere de clínicas y hospitales externos son sumamente variables en virtud de las distintas manifestaciones y complicaciones que cada padecimiento puede presentar en función de las condiciones generales del paciente; haciendo prácticamente imposible el establecimiento de catálogos precisos de conceptos o acciones a contratar.</w:t>
      </w:r>
    </w:p>
    <w:p w14:paraId="25C21E05" w14:textId="77777777" w:rsidR="00750037" w:rsidRPr="00772343" w:rsidRDefault="00750037" w:rsidP="00772343">
      <w:pPr>
        <w:pStyle w:val="Sinespaciado"/>
        <w:jc w:val="both"/>
        <w:rPr>
          <w:rFonts w:ascii="Avenir LT 35 Light" w:hAnsi="Avenir LT 35 Light"/>
          <w:b/>
          <w:i/>
        </w:rPr>
      </w:pPr>
    </w:p>
    <w:p w14:paraId="25C21E06" w14:textId="77777777" w:rsidR="00825A9B" w:rsidRPr="00772343" w:rsidRDefault="00825A9B" w:rsidP="00772343">
      <w:pPr>
        <w:pStyle w:val="Sinespaciado"/>
        <w:jc w:val="both"/>
        <w:rPr>
          <w:rFonts w:ascii="Avenir LT 35 Light" w:hAnsi="Avenir LT 35 Light"/>
          <w:b/>
          <w:i/>
        </w:rPr>
      </w:pPr>
      <w:r w:rsidRPr="00772343">
        <w:rPr>
          <w:rFonts w:ascii="Avenir LT 35 Light" w:hAnsi="Avenir LT 35 Light"/>
          <w:b/>
          <w:i/>
        </w:rPr>
        <w:t>Aunado a lo anterior, debemos hacer notar que cada unidad hospitalaria cuenta con distintos niveles en su capacidad de atención, determinado entre otros, por su equipamiento, sus instalaciones y principalmente por el nivel de especialización del cuerpo médico con que cuentan; situación que colocaría a muchas de ellas en desventaja respecto de las demás al momento de participar en un proceso licitatorio, alejándonos de los preceptos de igualdad de condiciones a que hace referencia la Ley de Adquisiciones Arrendamientos Contratación de servicios y Obra pública del Estado de Chihuahua.</w:t>
      </w:r>
    </w:p>
    <w:p w14:paraId="25C21E07" w14:textId="77777777" w:rsidR="00E25D8D" w:rsidRDefault="00E25D8D" w:rsidP="00772343">
      <w:pPr>
        <w:pStyle w:val="Sinespaciado"/>
        <w:jc w:val="both"/>
        <w:rPr>
          <w:rFonts w:ascii="Avenir LT 35 Light" w:hAnsi="Avenir LT 35 Light"/>
          <w:b/>
          <w:i/>
        </w:rPr>
      </w:pPr>
    </w:p>
    <w:p w14:paraId="25C21E08" w14:textId="77777777" w:rsidR="00825A9B" w:rsidRPr="00772343" w:rsidRDefault="00825A9B" w:rsidP="00772343">
      <w:pPr>
        <w:pStyle w:val="Sinespaciado"/>
        <w:jc w:val="both"/>
        <w:rPr>
          <w:rFonts w:ascii="Avenir LT 35 Light" w:hAnsi="Avenir LT 35 Light"/>
          <w:b/>
          <w:i/>
        </w:rPr>
      </w:pPr>
      <w:r w:rsidRPr="00772343">
        <w:rPr>
          <w:rFonts w:ascii="Avenir LT 35 Light" w:hAnsi="Avenir LT 35 Light"/>
          <w:b/>
          <w:i/>
        </w:rPr>
        <w:t>En tal virtud el Instituto Municipal de Pensiones conserva relación con clínicas y hospitales de todos los niveles recurriendo en su momento a aquella que en función de la gravedad o padecimiento de cada paciente represente las mejores condiciones en cuanto a precio, calidad, financiamiento, oportunidad y demás circunstancias previstas en la Ley de Adquisiciones Arrendamientos Contratación de Servicios y Obra Pública del Estado de Chihuahua.</w:t>
      </w:r>
    </w:p>
    <w:p w14:paraId="25C21E09" w14:textId="77777777" w:rsidR="00E25D8D" w:rsidRDefault="00E25D8D" w:rsidP="00772343">
      <w:pPr>
        <w:pStyle w:val="Sinespaciado"/>
        <w:jc w:val="both"/>
        <w:rPr>
          <w:rFonts w:ascii="Avenir LT 35 Light" w:hAnsi="Avenir LT 35 Light"/>
          <w:b/>
          <w:i/>
        </w:rPr>
      </w:pPr>
    </w:p>
    <w:p w14:paraId="25C21E0A" w14:textId="77777777" w:rsidR="00825A9B" w:rsidRPr="00772343" w:rsidRDefault="00825A9B" w:rsidP="00772343">
      <w:pPr>
        <w:pStyle w:val="Sinespaciado"/>
        <w:jc w:val="both"/>
        <w:rPr>
          <w:rFonts w:ascii="Avenir LT 35 Light" w:hAnsi="Avenir LT 35 Light"/>
          <w:b/>
          <w:i/>
        </w:rPr>
      </w:pPr>
      <w:r w:rsidRPr="00772343">
        <w:rPr>
          <w:rFonts w:ascii="Avenir LT 35 Light" w:hAnsi="Avenir LT 35 Light"/>
          <w:b/>
          <w:i/>
        </w:rPr>
        <w:t>Independientemente de lo anterior hacemos alusión a lo previsto por el artículo 102 fracción XI de la citada Ley, referente a la excepción del procedimiento de licitación pública, tratándose de los servicios profesionales.</w:t>
      </w:r>
    </w:p>
    <w:p w14:paraId="25C21E0B" w14:textId="77777777" w:rsidR="00772343" w:rsidRDefault="00772343" w:rsidP="00750037">
      <w:pPr>
        <w:ind w:right="51"/>
        <w:jc w:val="both"/>
        <w:rPr>
          <w:rFonts w:cs="Times New Roman"/>
          <w:b/>
          <w:szCs w:val="24"/>
        </w:rPr>
      </w:pPr>
    </w:p>
    <w:p w14:paraId="25C21E0C" w14:textId="77777777" w:rsidR="00750037" w:rsidRPr="002A6742" w:rsidRDefault="00750037" w:rsidP="007F3AB1">
      <w:pPr>
        <w:ind w:right="51"/>
        <w:jc w:val="both"/>
        <w:rPr>
          <w:rFonts w:cs="Times New Roman"/>
          <w:b/>
          <w:szCs w:val="24"/>
        </w:rPr>
      </w:pPr>
      <w:r w:rsidRPr="002A6742">
        <w:rPr>
          <w:rFonts w:cs="Times New Roman"/>
          <w:b/>
          <w:szCs w:val="24"/>
        </w:rPr>
        <w:t>COMENTARIO: No se so</w:t>
      </w:r>
      <w:r>
        <w:rPr>
          <w:rFonts w:cs="Times New Roman"/>
          <w:b/>
          <w:szCs w:val="24"/>
        </w:rPr>
        <w:t>l</w:t>
      </w:r>
      <w:r w:rsidRPr="002A6742">
        <w:rPr>
          <w:rFonts w:cs="Times New Roman"/>
          <w:b/>
          <w:szCs w:val="24"/>
        </w:rPr>
        <w:t xml:space="preserve">venta, </w:t>
      </w:r>
      <w:r w:rsidR="00D56B90">
        <w:rPr>
          <w:rFonts w:cs="Times New Roman"/>
          <w:b/>
          <w:szCs w:val="24"/>
        </w:rPr>
        <w:t xml:space="preserve">las </w:t>
      </w:r>
      <w:r w:rsidR="007F3AB1">
        <w:rPr>
          <w:rFonts w:cs="Times New Roman"/>
          <w:b/>
          <w:szCs w:val="24"/>
        </w:rPr>
        <w:t>a</w:t>
      </w:r>
      <w:r w:rsidR="007F3AB1" w:rsidRPr="007F3AB1">
        <w:rPr>
          <w:rFonts w:cs="Times New Roman"/>
          <w:b/>
          <w:szCs w:val="24"/>
        </w:rPr>
        <w:t>dquisiciones, arrendamientos y servicios, así como la obra pública, por regla general se</w:t>
      </w:r>
      <w:r w:rsidR="007F3AB1">
        <w:rPr>
          <w:rFonts w:cs="Times New Roman"/>
          <w:b/>
          <w:szCs w:val="24"/>
        </w:rPr>
        <w:t xml:space="preserve"> </w:t>
      </w:r>
      <w:r w:rsidR="007F3AB1" w:rsidRPr="007F3AB1">
        <w:rPr>
          <w:rFonts w:cs="Times New Roman"/>
          <w:b/>
          <w:szCs w:val="24"/>
        </w:rPr>
        <w:t>adjudicarán a través de licitaciones públicas</w:t>
      </w:r>
      <w:r w:rsidR="007F3AB1">
        <w:rPr>
          <w:rFonts w:cs="Times New Roman"/>
          <w:b/>
          <w:szCs w:val="24"/>
        </w:rPr>
        <w:t>.</w:t>
      </w:r>
    </w:p>
    <w:p w14:paraId="25C21E0D" w14:textId="77777777" w:rsidR="007F3AB1" w:rsidRDefault="007F3AB1" w:rsidP="00ED22A8">
      <w:pPr>
        <w:jc w:val="both"/>
        <w:rPr>
          <w:szCs w:val="24"/>
        </w:rPr>
      </w:pPr>
    </w:p>
    <w:p w14:paraId="25C21E0E" w14:textId="77777777" w:rsidR="00ED22A8" w:rsidRPr="00937A3B" w:rsidRDefault="000045E7" w:rsidP="00ED22A8">
      <w:pPr>
        <w:jc w:val="both"/>
        <w:rPr>
          <w:rFonts w:eastAsia="Times New Roman" w:cs="Times New Roman"/>
          <w:color w:val="000000"/>
          <w:szCs w:val="24"/>
          <w:lang w:eastAsia="es-MX"/>
        </w:rPr>
      </w:pPr>
      <w:r w:rsidRPr="00937A3B">
        <w:rPr>
          <w:szCs w:val="24"/>
        </w:rPr>
        <w:t>II.1.2</w:t>
      </w:r>
      <w:r w:rsidR="005C772D" w:rsidRPr="00937A3B">
        <w:rPr>
          <w:szCs w:val="24"/>
        </w:rPr>
        <w:t>.3</w:t>
      </w:r>
      <w:r w:rsidR="00ED22A8" w:rsidRPr="00937A3B">
        <w:rPr>
          <w:szCs w:val="24"/>
        </w:rPr>
        <w:t xml:space="preserve">.2.   Auxiliar de Diagnóstico en Hospitales </w:t>
      </w:r>
      <w:r w:rsidR="008237CC" w:rsidRPr="00937A3B">
        <w:rPr>
          <w:szCs w:val="24"/>
        </w:rPr>
        <w:t>$2,197,489.28</w:t>
      </w:r>
    </w:p>
    <w:p w14:paraId="25C21E0F" w14:textId="77777777" w:rsidR="00ED22A8" w:rsidRPr="00937A3B" w:rsidRDefault="00ED22A8" w:rsidP="00ED22A8">
      <w:pPr>
        <w:jc w:val="both"/>
        <w:rPr>
          <w:szCs w:val="24"/>
        </w:rPr>
      </w:pPr>
    </w:p>
    <w:p w14:paraId="25C21E10" w14:textId="77777777" w:rsidR="00ED22A8" w:rsidRPr="00937A3B" w:rsidRDefault="00ED22A8" w:rsidP="00ED22A8">
      <w:pPr>
        <w:jc w:val="both"/>
        <w:rPr>
          <w:szCs w:val="24"/>
        </w:rPr>
      </w:pPr>
      <w:r w:rsidRPr="00937A3B">
        <w:rPr>
          <w:rFonts w:eastAsia="Calibri" w:cs="Calibri"/>
          <w:szCs w:val="24"/>
        </w:rPr>
        <w:t xml:space="preserve">OBSERVACIÓN </w:t>
      </w:r>
      <w:r w:rsidR="000045E7" w:rsidRPr="00937A3B">
        <w:rPr>
          <w:szCs w:val="24"/>
        </w:rPr>
        <w:t>II.1.2</w:t>
      </w:r>
      <w:r w:rsidR="005C772D" w:rsidRPr="00937A3B">
        <w:rPr>
          <w:szCs w:val="24"/>
        </w:rPr>
        <w:t>.3</w:t>
      </w:r>
      <w:r w:rsidRPr="00937A3B">
        <w:rPr>
          <w:szCs w:val="24"/>
        </w:rPr>
        <w:t>.2.1.</w:t>
      </w:r>
    </w:p>
    <w:p w14:paraId="25C21E11" w14:textId="77777777" w:rsidR="00ED22A8" w:rsidRPr="00937A3B" w:rsidRDefault="00ED22A8" w:rsidP="00ED22A8">
      <w:pPr>
        <w:jc w:val="both"/>
        <w:rPr>
          <w:szCs w:val="24"/>
        </w:rPr>
      </w:pPr>
      <w:r w:rsidRPr="00937A3B">
        <w:rPr>
          <w:szCs w:val="24"/>
        </w:rPr>
        <w:t xml:space="preserve">   </w:t>
      </w:r>
    </w:p>
    <w:p w14:paraId="25C21E12" w14:textId="77777777" w:rsidR="00ED22A8" w:rsidRPr="00937A3B" w:rsidRDefault="003D5E2F" w:rsidP="00ED22A8">
      <w:pPr>
        <w:jc w:val="both"/>
        <w:rPr>
          <w:szCs w:val="24"/>
        </w:rPr>
      </w:pPr>
      <w:r w:rsidRPr="00937A3B">
        <w:rPr>
          <w:szCs w:val="24"/>
        </w:rPr>
        <w:t xml:space="preserve">Se realizaron </w:t>
      </w:r>
      <w:r w:rsidR="00B403F7" w:rsidRPr="00937A3B">
        <w:rPr>
          <w:szCs w:val="24"/>
        </w:rPr>
        <w:t xml:space="preserve">gastos </w:t>
      </w:r>
      <w:r w:rsidRPr="00937A3B">
        <w:rPr>
          <w:szCs w:val="24"/>
        </w:rPr>
        <w:t>por</w:t>
      </w:r>
      <w:r w:rsidR="00ED22A8" w:rsidRPr="00937A3B">
        <w:rPr>
          <w:szCs w:val="24"/>
        </w:rPr>
        <w:t xml:space="preserve"> la cantidad global de </w:t>
      </w:r>
      <w:r w:rsidR="008237CC" w:rsidRPr="00937A3B">
        <w:rPr>
          <w:szCs w:val="24"/>
        </w:rPr>
        <w:t xml:space="preserve"> $2,114,162.34</w:t>
      </w:r>
      <w:r w:rsidR="00B403F7" w:rsidRPr="00937A3B">
        <w:rPr>
          <w:szCs w:val="24"/>
        </w:rPr>
        <w:t>;</w:t>
      </w:r>
      <w:r w:rsidR="00ED22A8" w:rsidRPr="00937A3B">
        <w:rPr>
          <w:szCs w:val="24"/>
        </w:rPr>
        <w:t xml:space="preserve"> importe que corresponde a</w:t>
      </w:r>
      <w:r w:rsidR="00B403F7" w:rsidRPr="00937A3B">
        <w:rPr>
          <w:szCs w:val="24"/>
        </w:rPr>
        <w:t xml:space="preserve"> los</w:t>
      </w:r>
      <w:r w:rsidR="00ED22A8" w:rsidRPr="00937A3B">
        <w:rPr>
          <w:szCs w:val="24"/>
        </w:rPr>
        <w:t xml:space="preserve"> estudios de diagnóstico realizados a </w:t>
      </w:r>
      <w:r w:rsidR="00B403F7" w:rsidRPr="00937A3B">
        <w:rPr>
          <w:szCs w:val="24"/>
        </w:rPr>
        <w:t xml:space="preserve">los </w:t>
      </w:r>
      <w:r w:rsidR="00ED22A8" w:rsidRPr="00937A3B">
        <w:rPr>
          <w:szCs w:val="24"/>
        </w:rPr>
        <w:t xml:space="preserve">derechohabientes a través de hospitales externos, mismos que fueron adjudicados indebidamente de manera directa bajo el argumento de que se trata de servicios profesionales, los cuales debieron de contratarse a través del procedimiento de licitación pública; importe que se integra </w:t>
      </w:r>
      <w:r w:rsidR="00B403F7" w:rsidRPr="00937A3B">
        <w:rPr>
          <w:szCs w:val="24"/>
        </w:rPr>
        <w:t>de la siguiente manera:</w:t>
      </w:r>
    </w:p>
    <w:p w14:paraId="25C21E13" w14:textId="77777777" w:rsidR="00A47BCD" w:rsidRPr="00937A3B" w:rsidRDefault="00A47BCD" w:rsidP="00ED22A8">
      <w:pPr>
        <w:jc w:val="both"/>
        <w:rPr>
          <w:szCs w:val="24"/>
        </w:rPr>
      </w:pPr>
    </w:p>
    <w:bookmarkStart w:id="30" w:name="_MON_1501411601"/>
    <w:bookmarkEnd w:id="30"/>
    <w:p w14:paraId="25C21E14" w14:textId="7A51B0DB" w:rsidR="00ED22A8" w:rsidRPr="00937A3B" w:rsidRDefault="002322D4" w:rsidP="00ED22A8">
      <w:pPr>
        <w:jc w:val="center"/>
        <w:rPr>
          <w:szCs w:val="24"/>
        </w:rPr>
      </w:pPr>
      <w:r w:rsidRPr="00937A3B">
        <w:rPr>
          <w:szCs w:val="24"/>
        </w:rPr>
        <w:object w:dxaOrig="7570" w:dyaOrig="1878" w14:anchorId="25C21F3A">
          <v:shape id="_x0000_i1052" type="#_x0000_t75" style="width:351pt;height:75.75pt" o:ole="">
            <v:imagedata r:id="rId68" o:title=""/>
          </v:shape>
          <o:OLEObject Type="Embed" ProgID="Excel.Sheet.12" ShapeID="_x0000_i1052" DrawAspect="Content" ObjectID="_1508757652" r:id="rId69"/>
        </w:object>
      </w:r>
    </w:p>
    <w:p w14:paraId="25C21E15" w14:textId="77777777" w:rsidR="00AA6E5B" w:rsidRPr="00937A3B" w:rsidRDefault="00ED22A8" w:rsidP="00AA6E5B">
      <w:pPr>
        <w:jc w:val="both"/>
        <w:rPr>
          <w:szCs w:val="24"/>
        </w:rPr>
      </w:pPr>
      <w:r w:rsidRPr="00937A3B">
        <w:rPr>
          <w:szCs w:val="24"/>
        </w:rPr>
        <w:t>Lo anterior en incumplimiento a lo establecido en los artículos 28 fracción I</w:t>
      </w:r>
      <w:r w:rsidR="003D5E2F" w:rsidRPr="00937A3B">
        <w:rPr>
          <w:szCs w:val="24"/>
        </w:rPr>
        <w:t>, II y III</w:t>
      </w:r>
      <w:r w:rsidRPr="00937A3B">
        <w:rPr>
          <w:szCs w:val="24"/>
        </w:rPr>
        <w:t xml:space="preserve">, 31 fracción I y 33 de la Ley de Adquisiciones, Arrendamientos, Contratación de Servicios y Obra Pública del Estado de Chihuahua; </w:t>
      </w:r>
      <w:r w:rsidR="00AA6E5B" w:rsidRPr="00937A3B">
        <w:rPr>
          <w:szCs w:val="24"/>
        </w:rPr>
        <w:t>5 fracciones I y IV, 6 fracción I y 8 fracci</w:t>
      </w:r>
      <w:r w:rsidR="00D635A8" w:rsidRPr="00937A3B">
        <w:rPr>
          <w:szCs w:val="24"/>
        </w:rPr>
        <w:t>o</w:t>
      </w:r>
      <w:r w:rsidR="00AA6E5B" w:rsidRPr="00937A3B">
        <w:rPr>
          <w:szCs w:val="24"/>
        </w:rPr>
        <w:t>n</w:t>
      </w:r>
      <w:r w:rsidR="00D635A8" w:rsidRPr="00937A3B">
        <w:rPr>
          <w:szCs w:val="24"/>
        </w:rPr>
        <w:t>es</w:t>
      </w:r>
      <w:r w:rsidR="00AA6E5B" w:rsidRPr="00937A3B">
        <w:rPr>
          <w:szCs w:val="24"/>
        </w:rPr>
        <w:t xml:space="preserve"> XII</w:t>
      </w:r>
      <w:r w:rsidR="00D635A8" w:rsidRPr="00937A3B">
        <w:rPr>
          <w:szCs w:val="24"/>
        </w:rPr>
        <w:t xml:space="preserve"> y XV</w:t>
      </w:r>
      <w:r w:rsidR="00AA6E5B" w:rsidRPr="00937A3B">
        <w:rPr>
          <w:szCs w:val="24"/>
        </w:rPr>
        <w:t xml:space="preserve"> de la Ley del Instituto Municipal de Pensiones.</w:t>
      </w:r>
    </w:p>
    <w:p w14:paraId="25C21E16" w14:textId="77777777" w:rsidR="00825A9B" w:rsidRDefault="00825A9B" w:rsidP="00394995">
      <w:pPr>
        <w:jc w:val="both"/>
        <w:rPr>
          <w:b/>
          <w:i/>
        </w:rPr>
      </w:pPr>
    </w:p>
    <w:p w14:paraId="25C21E17" w14:textId="77777777" w:rsidR="00825A9B" w:rsidRPr="007F3AB1" w:rsidRDefault="00825A9B" w:rsidP="007F3AB1">
      <w:pPr>
        <w:pStyle w:val="Sinespaciado"/>
        <w:jc w:val="both"/>
        <w:rPr>
          <w:rFonts w:ascii="Avenir LT 35 Light" w:hAnsi="Avenir LT 35 Light"/>
          <w:b/>
          <w:i/>
        </w:rPr>
      </w:pPr>
      <w:r w:rsidRPr="007F3AB1">
        <w:rPr>
          <w:rFonts w:ascii="Avenir LT 35 Light" w:hAnsi="Avenir LT 35 Light"/>
          <w:b/>
          <w:i/>
        </w:rPr>
        <w:t>RESPUESTA: De la misma manera que en la respuesta a la observación anterior OBSERVACIÓN II.1.2.3.1.2, nuevamente refiero la imposibilidad de realizar el establecimiento de catálogos precisos de conceptos o acciones a contratar en virtud de las distintas manifestaciones y complicaciones que cada padecimiento puede presentar en función de las condiciones generales del paciente, así como los distintos niveles de atención con los que cuentan las distintas unidades hospitalarias.</w:t>
      </w:r>
    </w:p>
    <w:p w14:paraId="25C21E18" w14:textId="77777777" w:rsidR="00750037" w:rsidRPr="007F3AB1" w:rsidRDefault="00750037" w:rsidP="007F3AB1">
      <w:pPr>
        <w:pStyle w:val="Sinespaciado"/>
        <w:jc w:val="both"/>
        <w:rPr>
          <w:rFonts w:ascii="Avenir LT 35 Light" w:hAnsi="Avenir LT 35 Light"/>
          <w:b/>
          <w:i/>
        </w:rPr>
      </w:pPr>
    </w:p>
    <w:p w14:paraId="25C21E19" w14:textId="77777777" w:rsidR="00825A9B" w:rsidRPr="007F3AB1" w:rsidRDefault="00825A9B" w:rsidP="007F3AB1">
      <w:pPr>
        <w:pStyle w:val="Sinespaciado"/>
        <w:jc w:val="both"/>
        <w:rPr>
          <w:rFonts w:ascii="Avenir LT 35 Light" w:hAnsi="Avenir LT 35 Light"/>
          <w:b/>
          <w:i/>
        </w:rPr>
      </w:pPr>
      <w:r w:rsidRPr="007F3AB1">
        <w:rPr>
          <w:rFonts w:ascii="Avenir LT 35 Light" w:hAnsi="Avenir LT 35 Light"/>
          <w:b/>
          <w:i/>
        </w:rPr>
        <w:t>Para lo cual se cuenta con un abanico amplio para la disposición de los servicios que se requieran y que represente las mejores condiciones en cuanto a precio, calidad, financiamiento, oportunidad y demás circunstancias previstas en la Ley de Adquisiciones Arrendamientos, Contratación de Servicios y Obra Pública del Estado de Chihuahua.</w:t>
      </w:r>
    </w:p>
    <w:p w14:paraId="25C21E1A" w14:textId="77777777" w:rsidR="007F3AB1" w:rsidRDefault="007F3AB1" w:rsidP="00750037">
      <w:pPr>
        <w:ind w:right="51"/>
        <w:jc w:val="both"/>
        <w:rPr>
          <w:rFonts w:cs="Times New Roman"/>
          <w:b/>
          <w:szCs w:val="24"/>
        </w:rPr>
      </w:pPr>
    </w:p>
    <w:p w14:paraId="25C21E1B" w14:textId="77777777" w:rsidR="007F3AB1" w:rsidRPr="002A6742" w:rsidRDefault="007F3AB1" w:rsidP="007F3AB1">
      <w:pPr>
        <w:ind w:right="51"/>
        <w:jc w:val="both"/>
        <w:rPr>
          <w:rFonts w:cs="Times New Roman"/>
          <w:b/>
          <w:szCs w:val="24"/>
        </w:rPr>
      </w:pPr>
      <w:r w:rsidRPr="002A6742">
        <w:rPr>
          <w:rFonts w:cs="Times New Roman"/>
          <w:b/>
          <w:szCs w:val="24"/>
        </w:rPr>
        <w:t>COMENTARIO: No se so</w:t>
      </w:r>
      <w:r>
        <w:rPr>
          <w:rFonts w:cs="Times New Roman"/>
          <w:b/>
          <w:szCs w:val="24"/>
        </w:rPr>
        <w:t>l</w:t>
      </w:r>
      <w:r w:rsidRPr="002A6742">
        <w:rPr>
          <w:rFonts w:cs="Times New Roman"/>
          <w:b/>
          <w:szCs w:val="24"/>
        </w:rPr>
        <w:t xml:space="preserve">venta, </w:t>
      </w:r>
      <w:r w:rsidR="00D56B90">
        <w:rPr>
          <w:rFonts w:cs="Times New Roman"/>
          <w:b/>
          <w:szCs w:val="24"/>
        </w:rPr>
        <w:t xml:space="preserve">las </w:t>
      </w:r>
      <w:r>
        <w:rPr>
          <w:rFonts w:cs="Times New Roman"/>
          <w:b/>
          <w:szCs w:val="24"/>
        </w:rPr>
        <w:t>a</w:t>
      </w:r>
      <w:r w:rsidRPr="007F3AB1">
        <w:rPr>
          <w:rFonts w:cs="Times New Roman"/>
          <w:b/>
          <w:szCs w:val="24"/>
        </w:rPr>
        <w:t>dquisiciones, arrendamientos y servicios, así como la obra pública, por regla general se</w:t>
      </w:r>
      <w:r>
        <w:rPr>
          <w:rFonts w:cs="Times New Roman"/>
          <w:b/>
          <w:szCs w:val="24"/>
        </w:rPr>
        <w:t xml:space="preserve"> </w:t>
      </w:r>
      <w:r w:rsidRPr="007F3AB1">
        <w:rPr>
          <w:rFonts w:cs="Times New Roman"/>
          <w:b/>
          <w:szCs w:val="24"/>
        </w:rPr>
        <w:t>adjudicarán a través de licitaciones públicas</w:t>
      </w:r>
      <w:r>
        <w:rPr>
          <w:rFonts w:cs="Times New Roman"/>
          <w:b/>
          <w:szCs w:val="24"/>
        </w:rPr>
        <w:t>.</w:t>
      </w:r>
    </w:p>
    <w:p w14:paraId="25C21E1C" w14:textId="77777777" w:rsidR="007F3AB1" w:rsidRDefault="007F3AB1" w:rsidP="007F3AB1">
      <w:pPr>
        <w:jc w:val="both"/>
        <w:rPr>
          <w:rFonts w:eastAsia="Calibri" w:cs="Calibri"/>
          <w:szCs w:val="24"/>
          <w:highlight w:val="yellow"/>
        </w:rPr>
      </w:pPr>
    </w:p>
    <w:p w14:paraId="25C21E1D" w14:textId="77777777" w:rsidR="00ED22A8" w:rsidRPr="00937A3B" w:rsidRDefault="000045E7" w:rsidP="00ED22A8">
      <w:pPr>
        <w:rPr>
          <w:rFonts w:eastAsia="Times New Roman" w:cs="Times New Roman"/>
          <w:color w:val="000000"/>
          <w:szCs w:val="24"/>
          <w:lang w:eastAsia="es-MX"/>
        </w:rPr>
      </w:pPr>
      <w:r w:rsidRPr="00937A3B">
        <w:rPr>
          <w:szCs w:val="24"/>
        </w:rPr>
        <w:t>II.1.2</w:t>
      </w:r>
      <w:r w:rsidR="005C772D" w:rsidRPr="00937A3B">
        <w:rPr>
          <w:szCs w:val="24"/>
        </w:rPr>
        <w:t>.3</w:t>
      </w:r>
      <w:r w:rsidR="00ED22A8" w:rsidRPr="00937A3B">
        <w:rPr>
          <w:szCs w:val="24"/>
        </w:rPr>
        <w:t xml:space="preserve">.3. Material de Curación Hospitales </w:t>
      </w:r>
      <w:r w:rsidR="008237CC" w:rsidRPr="00937A3B">
        <w:rPr>
          <w:szCs w:val="24"/>
        </w:rPr>
        <w:t>$2,277,287.03</w:t>
      </w:r>
    </w:p>
    <w:p w14:paraId="25C21E1E" w14:textId="77777777" w:rsidR="00ED22A8" w:rsidRPr="00937A3B" w:rsidRDefault="00ED22A8" w:rsidP="00ED22A8">
      <w:pPr>
        <w:jc w:val="both"/>
        <w:rPr>
          <w:szCs w:val="24"/>
        </w:rPr>
      </w:pPr>
    </w:p>
    <w:p w14:paraId="25C21E1F" w14:textId="77777777" w:rsidR="00ED22A8" w:rsidRPr="00937A3B" w:rsidRDefault="00ED22A8" w:rsidP="00ED22A8">
      <w:pPr>
        <w:jc w:val="both"/>
        <w:rPr>
          <w:szCs w:val="24"/>
        </w:rPr>
      </w:pPr>
      <w:r w:rsidRPr="00937A3B">
        <w:rPr>
          <w:szCs w:val="24"/>
        </w:rPr>
        <w:t xml:space="preserve">OBSERVACIÓN </w:t>
      </w:r>
      <w:r w:rsidR="000045E7" w:rsidRPr="00937A3B">
        <w:rPr>
          <w:szCs w:val="24"/>
        </w:rPr>
        <w:t>II.1.2</w:t>
      </w:r>
      <w:r w:rsidR="005C772D" w:rsidRPr="00937A3B">
        <w:rPr>
          <w:szCs w:val="24"/>
        </w:rPr>
        <w:t>.3</w:t>
      </w:r>
      <w:r w:rsidRPr="00937A3B">
        <w:rPr>
          <w:szCs w:val="24"/>
        </w:rPr>
        <w:t>.3.1.</w:t>
      </w:r>
    </w:p>
    <w:p w14:paraId="25C21E20" w14:textId="77777777" w:rsidR="00ED22A8" w:rsidRPr="00937A3B" w:rsidRDefault="00ED22A8" w:rsidP="00ED22A8">
      <w:pPr>
        <w:jc w:val="both"/>
        <w:rPr>
          <w:szCs w:val="24"/>
        </w:rPr>
      </w:pPr>
    </w:p>
    <w:p w14:paraId="25C21E21" w14:textId="77777777" w:rsidR="0023150F" w:rsidRPr="00937A3B" w:rsidRDefault="0023150F" w:rsidP="0023150F">
      <w:pPr>
        <w:jc w:val="both"/>
        <w:rPr>
          <w:szCs w:val="24"/>
        </w:rPr>
      </w:pPr>
      <w:r w:rsidRPr="00937A3B">
        <w:rPr>
          <w:szCs w:val="24"/>
        </w:rPr>
        <w:t>Importe</w:t>
      </w:r>
      <w:r w:rsidR="00ED22A8" w:rsidRPr="00937A3B">
        <w:rPr>
          <w:szCs w:val="24"/>
        </w:rPr>
        <w:t xml:space="preserve"> </w:t>
      </w:r>
      <w:r w:rsidRPr="00937A3B">
        <w:rPr>
          <w:szCs w:val="24"/>
        </w:rPr>
        <w:t xml:space="preserve">relativo </w:t>
      </w:r>
      <w:r w:rsidR="00FC2AF1" w:rsidRPr="00937A3B">
        <w:rPr>
          <w:szCs w:val="24"/>
        </w:rPr>
        <w:t xml:space="preserve">al pago de </w:t>
      </w:r>
      <w:r w:rsidR="00ED22A8" w:rsidRPr="00937A3B">
        <w:rPr>
          <w:szCs w:val="24"/>
        </w:rPr>
        <w:t xml:space="preserve">material de curación utilizado durante la estancia médica de los derechohabientes </w:t>
      </w:r>
      <w:r w:rsidRPr="00937A3B">
        <w:rPr>
          <w:szCs w:val="24"/>
        </w:rPr>
        <w:t>en los</w:t>
      </w:r>
      <w:r w:rsidR="00ED22A8" w:rsidRPr="00937A3B">
        <w:rPr>
          <w:szCs w:val="24"/>
        </w:rPr>
        <w:t xml:space="preserve"> hospitales externos, mismos que fueron adjudicados indebidamente de manera directa bajo el argumento de que se trata de servicios profesionales, los cuales debieron de contratarse a través del procedimiento de licitación pública; </w:t>
      </w:r>
      <w:r w:rsidRPr="00937A3B">
        <w:rPr>
          <w:szCs w:val="24"/>
        </w:rPr>
        <w:t>importe que se integra de la siguiente manera:</w:t>
      </w:r>
    </w:p>
    <w:p w14:paraId="25C21E22" w14:textId="77777777" w:rsidR="00ED22A8" w:rsidRPr="00937A3B" w:rsidRDefault="0023150F" w:rsidP="00ED22A8">
      <w:pPr>
        <w:jc w:val="both"/>
        <w:rPr>
          <w:szCs w:val="24"/>
        </w:rPr>
      </w:pPr>
      <w:r w:rsidRPr="00937A3B" w:rsidDel="0023150F">
        <w:rPr>
          <w:szCs w:val="24"/>
        </w:rPr>
        <w:t xml:space="preserve"> </w:t>
      </w:r>
    </w:p>
    <w:bookmarkStart w:id="31" w:name="_MON_1501414303"/>
    <w:bookmarkEnd w:id="31"/>
    <w:p w14:paraId="25C21E23" w14:textId="47B0CC89" w:rsidR="00ED22A8" w:rsidRPr="00937A3B" w:rsidRDefault="002322D4" w:rsidP="00ED22A8">
      <w:pPr>
        <w:jc w:val="center"/>
        <w:rPr>
          <w:szCs w:val="24"/>
        </w:rPr>
      </w:pPr>
      <w:r w:rsidRPr="00937A3B">
        <w:rPr>
          <w:szCs w:val="24"/>
        </w:rPr>
        <w:object w:dxaOrig="7587" w:dyaOrig="1573" w14:anchorId="25C21F3B">
          <v:shape id="_x0000_i1053" type="#_x0000_t75" style="width:352.5pt;height:75pt" o:ole="">
            <v:imagedata r:id="rId70" o:title=""/>
          </v:shape>
          <o:OLEObject Type="Embed" ProgID="Excel.Sheet.12" ShapeID="_x0000_i1053" DrawAspect="Content" ObjectID="_1508757653" r:id="rId71"/>
        </w:object>
      </w:r>
    </w:p>
    <w:p w14:paraId="25C21E24" w14:textId="77777777" w:rsidR="00AA6E5B" w:rsidRPr="00937A3B" w:rsidRDefault="00ED22A8" w:rsidP="00AA6E5B">
      <w:pPr>
        <w:jc w:val="both"/>
        <w:rPr>
          <w:szCs w:val="24"/>
        </w:rPr>
      </w:pPr>
      <w:r w:rsidRPr="00937A3B">
        <w:rPr>
          <w:szCs w:val="24"/>
        </w:rPr>
        <w:t xml:space="preserve">Lo anterior en incumplimiento a lo establecido en los artículos 28 fracción I, 31 fracción I y 33 de la Ley de Adquisiciones, Arrendamientos, Contratación de Servicios y Obra Pública del Estado de Chihuahua; </w:t>
      </w:r>
      <w:r w:rsidR="00AA6E5B" w:rsidRPr="00937A3B">
        <w:rPr>
          <w:szCs w:val="24"/>
        </w:rPr>
        <w:t>5 fracciones I y IV, 6 fracción I y 8 fracci</w:t>
      </w:r>
      <w:r w:rsidR="00D635A8" w:rsidRPr="00937A3B">
        <w:rPr>
          <w:szCs w:val="24"/>
        </w:rPr>
        <w:t>o</w:t>
      </w:r>
      <w:r w:rsidR="00AA6E5B" w:rsidRPr="00937A3B">
        <w:rPr>
          <w:szCs w:val="24"/>
        </w:rPr>
        <w:t>n</w:t>
      </w:r>
      <w:r w:rsidR="00D635A8" w:rsidRPr="00937A3B">
        <w:rPr>
          <w:szCs w:val="24"/>
        </w:rPr>
        <w:t>es</w:t>
      </w:r>
      <w:r w:rsidR="00AA6E5B" w:rsidRPr="00937A3B">
        <w:rPr>
          <w:szCs w:val="24"/>
        </w:rPr>
        <w:t xml:space="preserve"> XII</w:t>
      </w:r>
      <w:r w:rsidR="00D635A8" w:rsidRPr="00937A3B">
        <w:rPr>
          <w:szCs w:val="24"/>
        </w:rPr>
        <w:t xml:space="preserve"> y XV</w:t>
      </w:r>
      <w:r w:rsidR="00AA6E5B" w:rsidRPr="00937A3B">
        <w:rPr>
          <w:szCs w:val="24"/>
        </w:rPr>
        <w:t xml:space="preserve"> de la Ley del Instituto Municipal de Pensiones.</w:t>
      </w:r>
    </w:p>
    <w:p w14:paraId="25C21E25" w14:textId="77777777" w:rsidR="00825A9B" w:rsidRDefault="00825A9B" w:rsidP="00825A9B">
      <w:pPr>
        <w:jc w:val="both"/>
        <w:rPr>
          <w:b/>
          <w:i/>
        </w:rPr>
      </w:pPr>
    </w:p>
    <w:p w14:paraId="25C21E26" w14:textId="77777777" w:rsidR="00825A9B" w:rsidRPr="00825A9B" w:rsidRDefault="00825A9B" w:rsidP="00825A9B">
      <w:pPr>
        <w:jc w:val="both"/>
        <w:rPr>
          <w:b/>
          <w:i/>
        </w:rPr>
      </w:pPr>
      <w:r w:rsidRPr="00A173AB">
        <w:rPr>
          <w:b/>
          <w:i/>
        </w:rPr>
        <w:lastRenderedPageBreak/>
        <w:t>RESPUESTA:</w:t>
      </w:r>
      <w:r>
        <w:rPr>
          <w:b/>
          <w:i/>
        </w:rPr>
        <w:t xml:space="preserve"> </w:t>
      </w:r>
      <w:r w:rsidRPr="00A173AB">
        <w:rPr>
          <w:rFonts w:cs="Arial"/>
          <w:b/>
          <w:i/>
          <w:szCs w:val="24"/>
        </w:rPr>
        <w:t>Esta observación se desprende de la hospitalización de los beneficiarios en su estancia en las distintos clínicas y hospitales, de igual manera responde a la justificación ya descrita en las dos observaciones anteriores.</w:t>
      </w:r>
    </w:p>
    <w:p w14:paraId="25C21E27" w14:textId="77777777" w:rsidR="00ED22A8" w:rsidRDefault="00ED22A8" w:rsidP="00ED22A8">
      <w:pPr>
        <w:jc w:val="both"/>
        <w:rPr>
          <w:szCs w:val="24"/>
        </w:rPr>
      </w:pPr>
    </w:p>
    <w:p w14:paraId="25C21E28" w14:textId="77777777" w:rsidR="007F3AB1" w:rsidRPr="002A6742" w:rsidRDefault="007F3AB1" w:rsidP="007F3AB1">
      <w:pPr>
        <w:ind w:right="51"/>
        <w:jc w:val="both"/>
        <w:rPr>
          <w:rFonts w:cs="Times New Roman"/>
          <w:b/>
          <w:szCs w:val="24"/>
        </w:rPr>
      </w:pPr>
      <w:r w:rsidRPr="002A6742">
        <w:rPr>
          <w:rFonts w:cs="Times New Roman"/>
          <w:b/>
          <w:szCs w:val="24"/>
        </w:rPr>
        <w:t>COMENTARIO: No se so</w:t>
      </w:r>
      <w:r>
        <w:rPr>
          <w:rFonts w:cs="Times New Roman"/>
          <w:b/>
          <w:szCs w:val="24"/>
        </w:rPr>
        <w:t>l</w:t>
      </w:r>
      <w:r w:rsidRPr="002A6742">
        <w:rPr>
          <w:rFonts w:cs="Times New Roman"/>
          <w:b/>
          <w:szCs w:val="24"/>
        </w:rPr>
        <w:t xml:space="preserve">venta, </w:t>
      </w:r>
      <w:r w:rsidR="00D56B90">
        <w:rPr>
          <w:rFonts w:cs="Times New Roman"/>
          <w:b/>
          <w:szCs w:val="24"/>
        </w:rPr>
        <w:t xml:space="preserve">las </w:t>
      </w:r>
      <w:r>
        <w:rPr>
          <w:rFonts w:cs="Times New Roman"/>
          <w:b/>
          <w:szCs w:val="24"/>
        </w:rPr>
        <w:t>a</w:t>
      </w:r>
      <w:r w:rsidRPr="007F3AB1">
        <w:rPr>
          <w:rFonts w:cs="Times New Roman"/>
          <w:b/>
          <w:szCs w:val="24"/>
        </w:rPr>
        <w:t>dquisiciones, arrendamientos y servicios, así como la obra pública, por regla general se</w:t>
      </w:r>
      <w:r>
        <w:rPr>
          <w:rFonts w:cs="Times New Roman"/>
          <w:b/>
          <w:szCs w:val="24"/>
        </w:rPr>
        <w:t xml:space="preserve"> </w:t>
      </w:r>
      <w:r w:rsidRPr="007F3AB1">
        <w:rPr>
          <w:rFonts w:cs="Times New Roman"/>
          <w:b/>
          <w:szCs w:val="24"/>
        </w:rPr>
        <w:t>adjudicarán a través de licitaciones públicas</w:t>
      </w:r>
      <w:r>
        <w:rPr>
          <w:rFonts w:cs="Times New Roman"/>
          <w:b/>
          <w:szCs w:val="24"/>
        </w:rPr>
        <w:t>.</w:t>
      </w:r>
    </w:p>
    <w:p w14:paraId="25C21E29" w14:textId="77777777" w:rsidR="007F3AB1" w:rsidRDefault="007F3AB1" w:rsidP="007F3AB1">
      <w:pPr>
        <w:jc w:val="both"/>
        <w:rPr>
          <w:rFonts w:eastAsia="Calibri" w:cs="Calibri"/>
          <w:szCs w:val="24"/>
          <w:highlight w:val="yellow"/>
        </w:rPr>
      </w:pPr>
    </w:p>
    <w:p w14:paraId="25C21E2A" w14:textId="77777777" w:rsidR="00ED22A8" w:rsidRPr="00937A3B" w:rsidRDefault="000045E7" w:rsidP="008237CC">
      <w:pPr>
        <w:tabs>
          <w:tab w:val="center" w:pos="4702"/>
        </w:tabs>
        <w:rPr>
          <w:szCs w:val="24"/>
        </w:rPr>
      </w:pPr>
      <w:r w:rsidRPr="00937A3B">
        <w:rPr>
          <w:szCs w:val="24"/>
        </w:rPr>
        <w:t>II.1.2</w:t>
      </w:r>
      <w:r w:rsidR="005C772D" w:rsidRPr="00937A3B">
        <w:rPr>
          <w:szCs w:val="24"/>
        </w:rPr>
        <w:t>.3</w:t>
      </w:r>
      <w:r w:rsidR="00ED22A8" w:rsidRPr="00937A3B">
        <w:rPr>
          <w:szCs w:val="24"/>
        </w:rPr>
        <w:t xml:space="preserve">.4. Material y Equipo </w:t>
      </w:r>
      <w:r w:rsidR="008237CC" w:rsidRPr="00937A3B">
        <w:rPr>
          <w:szCs w:val="24"/>
        </w:rPr>
        <w:t>$2,458,850.97</w:t>
      </w:r>
    </w:p>
    <w:p w14:paraId="25C21E2B" w14:textId="77777777" w:rsidR="008237CC" w:rsidRPr="00937A3B" w:rsidRDefault="008237CC" w:rsidP="008237CC">
      <w:pPr>
        <w:tabs>
          <w:tab w:val="center" w:pos="4702"/>
        </w:tabs>
        <w:rPr>
          <w:szCs w:val="24"/>
        </w:rPr>
      </w:pPr>
    </w:p>
    <w:p w14:paraId="25C21E2C" w14:textId="77777777" w:rsidR="00ED22A8" w:rsidRPr="00937A3B" w:rsidRDefault="00ED22A8" w:rsidP="00ED22A8">
      <w:pPr>
        <w:rPr>
          <w:szCs w:val="24"/>
        </w:rPr>
      </w:pPr>
      <w:r w:rsidRPr="00937A3B">
        <w:rPr>
          <w:szCs w:val="24"/>
        </w:rPr>
        <w:t xml:space="preserve">OBSERVACIÓN </w:t>
      </w:r>
      <w:r w:rsidR="000045E7" w:rsidRPr="00937A3B">
        <w:rPr>
          <w:szCs w:val="24"/>
        </w:rPr>
        <w:t>II.1.2</w:t>
      </w:r>
      <w:r w:rsidR="005C772D" w:rsidRPr="00937A3B">
        <w:rPr>
          <w:szCs w:val="24"/>
        </w:rPr>
        <w:t>.3</w:t>
      </w:r>
      <w:r w:rsidRPr="00937A3B">
        <w:rPr>
          <w:szCs w:val="24"/>
        </w:rPr>
        <w:t>.4.1.</w:t>
      </w:r>
    </w:p>
    <w:p w14:paraId="25C21E2D" w14:textId="77777777" w:rsidR="00ED22A8" w:rsidRPr="00937A3B" w:rsidRDefault="00ED22A8" w:rsidP="00E365B1">
      <w:pPr>
        <w:jc w:val="both"/>
        <w:rPr>
          <w:szCs w:val="24"/>
        </w:rPr>
      </w:pPr>
      <w:r w:rsidRPr="00937A3B">
        <w:rPr>
          <w:szCs w:val="24"/>
        </w:rPr>
        <w:t xml:space="preserve">   </w:t>
      </w:r>
    </w:p>
    <w:p w14:paraId="25C21E2E" w14:textId="77777777" w:rsidR="00ED22A8" w:rsidRPr="00937A3B" w:rsidRDefault="00FC2AF1" w:rsidP="00FC2AF1">
      <w:pPr>
        <w:tabs>
          <w:tab w:val="center" w:pos="4702"/>
        </w:tabs>
        <w:jc w:val="both"/>
        <w:rPr>
          <w:szCs w:val="24"/>
        </w:rPr>
      </w:pPr>
      <w:r w:rsidRPr="00937A3B">
        <w:rPr>
          <w:szCs w:val="24"/>
        </w:rPr>
        <w:t>Este importe corresponde</w:t>
      </w:r>
      <w:r w:rsidR="00ED22A8" w:rsidRPr="00937A3B">
        <w:rPr>
          <w:szCs w:val="24"/>
        </w:rPr>
        <w:t xml:space="preserve"> a </w:t>
      </w:r>
      <w:r w:rsidRPr="00937A3B">
        <w:rPr>
          <w:szCs w:val="24"/>
        </w:rPr>
        <w:t xml:space="preserve">los </w:t>
      </w:r>
      <w:r w:rsidR="00ED22A8" w:rsidRPr="00937A3B">
        <w:rPr>
          <w:szCs w:val="24"/>
        </w:rPr>
        <w:t>pagos efectuados por concepto de mate</w:t>
      </w:r>
      <w:r w:rsidRPr="00937A3B">
        <w:rPr>
          <w:szCs w:val="24"/>
        </w:rPr>
        <w:t xml:space="preserve">riales e implantes quirúrgicos, del cual se observa que no se cuenta </w:t>
      </w:r>
      <w:r w:rsidR="001E0D43" w:rsidRPr="00937A3B">
        <w:rPr>
          <w:szCs w:val="24"/>
        </w:rPr>
        <w:t xml:space="preserve">con </w:t>
      </w:r>
      <w:r w:rsidRPr="00937A3B">
        <w:rPr>
          <w:szCs w:val="24"/>
        </w:rPr>
        <w:t>el dictamen de adjudicación, ni con los contratos de prestación de servicios, en los cuales se estipule el importe máximo o mínimo a pagar y el trabajo a desarrollar, mismo que se integra de la siguiente manera:</w:t>
      </w:r>
    </w:p>
    <w:p w14:paraId="25C21E2F" w14:textId="77777777" w:rsidR="00ED22A8" w:rsidRPr="00937A3B" w:rsidRDefault="00ED22A8" w:rsidP="00FC2AF1">
      <w:pPr>
        <w:jc w:val="both"/>
        <w:rPr>
          <w:szCs w:val="24"/>
        </w:rPr>
      </w:pPr>
    </w:p>
    <w:bookmarkStart w:id="32" w:name="_MON_1501312906"/>
    <w:bookmarkEnd w:id="32"/>
    <w:p w14:paraId="25C21E30" w14:textId="0FF03C9C" w:rsidR="00ED22A8" w:rsidRPr="00937A3B" w:rsidRDefault="002322D4" w:rsidP="00ED22A8">
      <w:pPr>
        <w:jc w:val="center"/>
        <w:rPr>
          <w:szCs w:val="24"/>
        </w:rPr>
      </w:pPr>
      <w:r w:rsidRPr="00937A3B">
        <w:rPr>
          <w:szCs w:val="24"/>
        </w:rPr>
        <w:object w:dxaOrig="8776" w:dyaOrig="3097" w14:anchorId="25C21F3C">
          <v:shape id="_x0000_i1054" type="#_x0000_t75" style="width:396pt;height:127.5pt" o:ole="">
            <v:imagedata r:id="rId72" o:title=""/>
          </v:shape>
          <o:OLEObject Type="Embed" ProgID="Excel.Sheet.12" ShapeID="_x0000_i1054" DrawAspect="Content" ObjectID="_1508757654" r:id="rId73"/>
        </w:object>
      </w:r>
    </w:p>
    <w:p w14:paraId="25C21E31" w14:textId="77777777" w:rsidR="00AA6E5B" w:rsidRPr="00937A3B" w:rsidRDefault="00FC2AF1" w:rsidP="00AA6E5B">
      <w:pPr>
        <w:jc w:val="both"/>
        <w:rPr>
          <w:szCs w:val="24"/>
        </w:rPr>
      </w:pPr>
      <w:r w:rsidRPr="00937A3B">
        <w:rPr>
          <w:szCs w:val="24"/>
        </w:rPr>
        <w:t>L</w:t>
      </w:r>
      <w:r w:rsidR="00ED22A8" w:rsidRPr="00937A3B">
        <w:rPr>
          <w:szCs w:val="24"/>
        </w:rPr>
        <w:t>o anterior en incumplimiento a lo establecido en los artículos 31 fracción I, 33</w:t>
      </w:r>
      <w:r w:rsidR="00EE60DC" w:rsidRPr="00937A3B">
        <w:rPr>
          <w:szCs w:val="24"/>
        </w:rPr>
        <w:t>, 51 fracción I y II</w:t>
      </w:r>
      <w:r w:rsidR="00ED22A8" w:rsidRPr="00937A3B">
        <w:rPr>
          <w:szCs w:val="24"/>
        </w:rPr>
        <w:t xml:space="preserve"> y 53 de la Ley de Adquisiciones, Arrendamientos, Contratación de Servicios y Obra Pública del Estado de Chihuahua; </w:t>
      </w:r>
      <w:r w:rsidR="00AA6E5B" w:rsidRPr="00937A3B">
        <w:rPr>
          <w:szCs w:val="24"/>
        </w:rPr>
        <w:t xml:space="preserve">5 fracciones I y IV, 6 fracción I </w:t>
      </w:r>
      <w:r w:rsidR="00AB47C8" w:rsidRPr="00937A3B">
        <w:rPr>
          <w:szCs w:val="24"/>
        </w:rPr>
        <w:t>y 8 fracciones</w:t>
      </w:r>
      <w:r w:rsidR="00AA6E5B" w:rsidRPr="00937A3B">
        <w:rPr>
          <w:szCs w:val="24"/>
        </w:rPr>
        <w:t xml:space="preserve"> XII</w:t>
      </w:r>
      <w:r w:rsidR="00D635A8" w:rsidRPr="00937A3B">
        <w:rPr>
          <w:szCs w:val="24"/>
        </w:rPr>
        <w:t xml:space="preserve"> y XV</w:t>
      </w:r>
      <w:r w:rsidR="00AA6E5B" w:rsidRPr="00937A3B">
        <w:rPr>
          <w:szCs w:val="24"/>
        </w:rPr>
        <w:t xml:space="preserve"> de la Ley del Instituto Municipal de Pensiones.</w:t>
      </w:r>
    </w:p>
    <w:p w14:paraId="25C21E32" w14:textId="77777777" w:rsidR="00FC2AF1" w:rsidRDefault="00FC2AF1" w:rsidP="00AA6E5B">
      <w:pPr>
        <w:jc w:val="both"/>
        <w:rPr>
          <w:szCs w:val="24"/>
        </w:rPr>
      </w:pPr>
    </w:p>
    <w:p w14:paraId="25C21E33" w14:textId="77777777" w:rsidR="00825A9B" w:rsidRPr="007F3AB1" w:rsidRDefault="00750037" w:rsidP="007F3AB1">
      <w:pPr>
        <w:pStyle w:val="Sinespaciado"/>
        <w:jc w:val="both"/>
        <w:rPr>
          <w:rFonts w:ascii="Avenir LT 35 Light" w:hAnsi="Avenir LT 35 Light"/>
          <w:b/>
          <w:i/>
        </w:rPr>
      </w:pPr>
      <w:r w:rsidRPr="007F3AB1">
        <w:rPr>
          <w:rFonts w:ascii="Avenir LT 35 Light" w:hAnsi="Avenir LT 35 Light"/>
          <w:b/>
          <w:i/>
        </w:rPr>
        <w:t>RESPUESTA</w:t>
      </w:r>
      <w:r w:rsidR="00825A9B" w:rsidRPr="007F3AB1">
        <w:rPr>
          <w:rFonts w:ascii="Avenir LT 35 Light" w:hAnsi="Avenir LT 35 Light"/>
          <w:b/>
          <w:i/>
        </w:rPr>
        <w:t>:</w:t>
      </w:r>
      <w:r w:rsidRPr="007F3AB1">
        <w:rPr>
          <w:rFonts w:ascii="Avenir LT 35 Light" w:hAnsi="Avenir LT 35 Light"/>
          <w:b/>
          <w:i/>
        </w:rPr>
        <w:t xml:space="preserve"> </w:t>
      </w:r>
      <w:r w:rsidR="00825A9B" w:rsidRPr="007F3AB1">
        <w:rPr>
          <w:rFonts w:ascii="Avenir LT 35 Light" w:hAnsi="Avenir LT 35 Light"/>
          <w:b/>
          <w:i/>
        </w:rPr>
        <w:t xml:space="preserve">Los materiales de osteosíntesis, cardiología y de otras especialidades son utilizados conforme las necesidades con los pacientes que van requiriendo intervenciones quirúrgicas, haciendo que estos sean eventos aislados y únicos que se adjudican de manera directa, no sin antes asegurarnos de adquirir cotizaciones y especificaciones técnicas de los principales distribuidores y asegurar las mejores condiciones en cuanto a precio, calidad, financiamiento y oportunidad,  conforme a lo establecido en </w:t>
      </w:r>
      <w:r w:rsidR="00825A9B" w:rsidRPr="007F3AB1">
        <w:rPr>
          <w:rFonts w:ascii="Avenir LT 35 Light" w:hAnsi="Avenir LT 35 Light"/>
          <w:b/>
          <w:i/>
          <w:color w:val="000000" w:themeColor="text1"/>
        </w:rPr>
        <w:t xml:space="preserve">el Artículo 101 Número 1 de la </w:t>
      </w:r>
      <w:r w:rsidR="00825A9B" w:rsidRPr="007F3AB1">
        <w:rPr>
          <w:rFonts w:ascii="Avenir LT 35 Light" w:hAnsi="Avenir LT 35 Light"/>
          <w:b/>
          <w:i/>
        </w:rPr>
        <w:t>Ley de Adquisiciones, Arrendamientos, Contratación de Servicios y Obra Pública del Estado de Chihuahua.</w:t>
      </w:r>
    </w:p>
    <w:p w14:paraId="25C21E34" w14:textId="77777777" w:rsidR="00750037" w:rsidRPr="007F3AB1" w:rsidRDefault="00750037" w:rsidP="007F3AB1">
      <w:pPr>
        <w:pStyle w:val="Sinespaciado"/>
        <w:jc w:val="both"/>
        <w:rPr>
          <w:rFonts w:ascii="Avenir LT 35 Light" w:hAnsi="Avenir LT 35 Light"/>
          <w:b/>
          <w:i/>
        </w:rPr>
      </w:pPr>
    </w:p>
    <w:p w14:paraId="25C21E35" w14:textId="77777777" w:rsidR="00825A9B" w:rsidRPr="007F3AB1" w:rsidRDefault="00825A9B" w:rsidP="007F3AB1">
      <w:pPr>
        <w:pStyle w:val="Sinespaciado"/>
        <w:jc w:val="both"/>
        <w:rPr>
          <w:rFonts w:ascii="Avenir LT 35 Light" w:hAnsi="Avenir LT 35 Light"/>
          <w:b/>
          <w:i/>
        </w:rPr>
      </w:pPr>
      <w:r w:rsidRPr="007F3AB1">
        <w:rPr>
          <w:rFonts w:ascii="Avenir LT 35 Light" w:hAnsi="Avenir LT 35 Light"/>
          <w:b/>
          <w:i/>
        </w:rPr>
        <w:t>Aunado a lo anterior señalo que las cantidades observadas se conforman de  operaciones aisladas e independientes y de montos menores, que ninguna en lo individual rebasa los importes de adjudicación directa establecidos por la Ley de Adquisiciones, Arrendamientos, Contratación de Servicios y Obra Pública del Estado de Chihuahua en su artículo 101.</w:t>
      </w:r>
    </w:p>
    <w:p w14:paraId="25C21E36" w14:textId="77777777" w:rsidR="007F3AB1" w:rsidRDefault="007F3AB1" w:rsidP="00750037">
      <w:pPr>
        <w:ind w:right="51"/>
        <w:jc w:val="both"/>
        <w:rPr>
          <w:rFonts w:cs="Times New Roman"/>
          <w:b/>
          <w:szCs w:val="24"/>
        </w:rPr>
      </w:pPr>
    </w:p>
    <w:p w14:paraId="25C21E37" w14:textId="77777777" w:rsidR="00A07393" w:rsidRPr="002A6742" w:rsidRDefault="00A07393" w:rsidP="00A07393">
      <w:pPr>
        <w:ind w:right="51"/>
        <w:jc w:val="both"/>
        <w:rPr>
          <w:rFonts w:cs="Times New Roman"/>
          <w:b/>
          <w:szCs w:val="24"/>
        </w:rPr>
      </w:pPr>
      <w:r w:rsidRPr="002A6742">
        <w:rPr>
          <w:rFonts w:cs="Times New Roman"/>
          <w:b/>
          <w:szCs w:val="24"/>
        </w:rPr>
        <w:t>COMENTARIO: No se so</w:t>
      </w:r>
      <w:r>
        <w:rPr>
          <w:rFonts w:cs="Times New Roman"/>
          <w:b/>
          <w:szCs w:val="24"/>
        </w:rPr>
        <w:t>l</w:t>
      </w:r>
      <w:r w:rsidRPr="002A6742">
        <w:rPr>
          <w:rFonts w:cs="Times New Roman"/>
          <w:b/>
          <w:szCs w:val="24"/>
        </w:rPr>
        <w:t xml:space="preserve">venta, </w:t>
      </w:r>
      <w:r w:rsidR="00D56B90">
        <w:rPr>
          <w:rFonts w:cs="Times New Roman"/>
          <w:b/>
          <w:szCs w:val="24"/>
        </w:rPr>
        <w:t xml:space="preserve">las </w:t>
      </w:r>
      <w:r>
        <w:rPr>
          <w:rFonts w:cs="Times New Roman"/>
          <w:b/>
          <w:szCs w:val="24"/>
        </w:rPr>
        <w:t>a</w:t>
      </w:r>
      <w:r w:rsidRPr="007F3AB1">
        <w:rPr>
          <w:rFonts w:cs="Times New Roman"/>
          <w:b/>
          <w:szCs w:val="24"/>
        </w:rPr>
        <w:t>dquisiciones, arrendamientos y servicios, así como la obra pública, por regla general se</w:t>
      </w:r>
      <w:r>
        <w:rPr>
          <w:rFonts w:cs="Times New Roman"/>
          <w:b/>
          <w:szCs w:val="24"/>
        </w:rPr>
        <w:t xml:space="preserve"> </w:t>
      </w:r>
      <w:r w:rsidRPr="007F3AB1">
        <w:rPr>
          <w:rFonts w:cs="Times New Roman"/>
          <w:b/>
          <w:szCs w:val="24"/>
        </w:rPr>
        <w:t>adjudicarán a través de licitaciones públicas</w:t>
      </w:r>
      <w:r>
        <w:rPr>
          <w:rFonts w:cs="Times New Roman"/>
          <w:b/>
          <w:szCs w:val="24"/>
        </w:rPr>
        <w:t>.</w:t>
      </w:r>
    </w:p>
    <w:p w14:paraId="25C21E38" w14:textId="77777777" w:rsidR="00A07393" w:rsidRDefault="00A07393" w:rsidP="00A07393">
      <w:pPr>
        <w:jc w:val="both"/>
        <w:rPr>
          <w:rFonts w:eastAsia="Calibri" w:cs="Calibri"/>
          <w:szCs w:val="24"/>
          <w:highlight w:val="yellow"/>
        </w:rPr>
      </w:pPr>
    </w:p>
    <w:p w14:paraId="25C21E39" w14:textId="77777777" w:rsidR="008F14DF" w:rsidRPr="00937A3B" w:rsidRDefault="000045E7" w:rsidP="008F14DF">
      <w:pPr>
        <w:jc w:val="both"/>
        <w:rPr>
          <w:rFonts w:cstheme="minorHAnsi"/>
          <w:szCs w:val="24"/>
        </w:rPr>
      </w:pPr>
      <w:r w:rsidRPr="00937A3B">
        <w:rPr>
          <w:szCs w:val="24"/>
        </w:rPr>
        <w:t>II.1.2</w:t>
      </w:r>
      <w:r w:rsidR="005C772D" w:rsidRPr="00937A3B">
        <w:rPr>
          <w:szCs w:val="24"/>
        </w:rPr>
        <w:t>.4</w:t>
      </w:r>
      <w:r w:rsidR="008F14DF" w:rsidRPr="00937A3B">
        <w:rPr>
          <w:szCs w:val="24"/>
        </w:rPr>
        <w:t xml:space="preserve">.    </w:t>
      </w:r>
      <w:r w:rsidR="008F14DF" w:rsidRPr="00937A3B">
        <w:rPr>
          <w:rFonts w:cstheme="minorHAnsi"/>
          <w:szCs w:val="24"/>
        </w:rPr>
        <w:t>COSTO AUXILIAR DE DIAGNÓSTICO</w:t>
      </w:r>
    </w:p>
    <w:p w14:paraId="25C21E3A" w14:textId="77777777" w:rsidR="008F14DF" w:rsidRPr="00937A3B" w:rsidRDefault="008F14DF" w:rsidP="008F14DF">
      <w:pPr>
        <w:jc w:val="both"/>
        <w:rPr>
          <w:rFonts w:cstheme="minorHAnsi"/>
          <w:szCs w:val="24"/>
        </w:rPr>
      </w:pPr>
    </w:p>
    <w:p w14:paraId="25C21E3B" w14:textId="77777777" w:rsidR="003D27F9" w:rsidRPr="00937A3B" w:rsidRDefault="000045E7" w:rsidP="003D27F9">
      <w:pPr>
        <w:jc w:val="both"/>
        <w:rPr>
          <w:rFonts w:eastAsia="Times New Roman" w:cs="Times New Roman"/>
          <w:color w:val="000000"/>
          <w:szCs w:val="24"/>
          <w:lang w:eastAsia="es-MX"/>
        </w:rPr>
      </w:pPr>
      <w:r w:rsidRPr="00937A3B">
        <w:rPr>
          <w:szCs w:val="24"/>
        </w:rPr>
        <w:t>II.1.2</w:t>
      </w:r>
      <w:r w:rsidR="005C772D" w:rsidRPr="00937A3B">
        <w:rPr>
          <w:szCs w:val="24"/>
        </w:rPr>
        <w:t>.4</w:t>
      </w:r>
      <w:r w:rsidR="003D27F9" w:rsidRPr="00937A3B">
        <w:rPr>
          <w:szCs w:val="24"/>
        </w:rPr>
        <w:t xml:space="preserve">.1. Laboratorio </w:t>
      </w:r>
      <w:r w:rsidR="003D27F9" w:rsidRPr="00937A3B">
        <w:rPr>
          <w:rFonts w:eastAsia="Times New Roman" w:cs="Times New Roman"/>
          <w:color w:val="000000"/>
          <w:szCs w:val="24"/>
          <w:lang w:eastAsia="es-MX"/>
        </w:rPr>
        <w:t xml:space="preserve">$2,219,798.89 </w:t>
      </w:r>
    </w:p>
    <w:p w14:paraId="25C21E3C" w14:textId="77777777" w:rsidR="003D27F9" w:rsidRPr="00937A3B" w:rsidRDefault="003D27F9" w:rsidP="003D27F9">
      <w:pPr>
        <w:jc w:val="both"/>
        <w:rPr>
          <w:szCs w:val="24"/>
        </w:rPr>
      </w:pPr>
    </w:p>
    <w:p w14:paraId="25C21E3D" w14:textId="77777777" w:rsidR="003D27F9" w:rsidRPr="00937A3B" w:rsidRDefault="003D27F9" w:rsidP="003D27F9">
      <w:pPr>
        <w:jc w:val="both"/>
        <w:rPr>
          <w:szCs w:val="24"/>
        </w:rPr>
      </w:pPr>
      <w:r w:rsidRPr="00937A3B">
        <w:rPr>
          <w:szCs w:val="24"/>
        </w:rPr>
        <w:t xml:space="preserve">OBSERVACIÓN </w:t>
      </w:r>
      <w:r w:rsidR="000045E7" w:rsidRPr="00937A3B">
        <w:rPr>
          <w:szCs w:val="24"/>
        </w:rPr>
        <w:t>II.1.2</w:t>
      </w:r>
      <w:r w:rsidR="005C772D" w:rsidRPr="00937A3B">
        <w:rPr>
          <w:szCs w:val="24"/>
        </w:rPr>
        <w:t>.4</w:t>
      </w:r>
      <w:r w:rsidRPr="00937A3B">
        <w:rPr>
          <w:szCs w:val="24"/>
        </w:rPr>
        <w:t>.1.1.</w:t>
      </w:r>
    </w:p>
    <w:p w14:paraId="25C21E3E" w14:textId="77777777" w:rsidR="003D27F9" w:rsidRPr="00937A3B" w:rsidRDefault="003D27F9" w:rsidP="003D27F9">
      <w:pPr>
        <w:jc w:val="both"/>
        <w:rPr>
          <w:szCs w:val="24"/>
        </w:rPr>
      </w:pPr>
    </w:p>
    <w:p w14:paraId="25C21E3F" w14:textId="065B311A" w:rsidR="00EE60DC" w:rsidRDefault="003D27F9" w:rsidP="00EE60DC">
      <w:pPr>
        <w:jc w:val="both"/>
        <w:rPr>
          <w:szCs w:val="24"/>
        </w:rPr>
      </w:pPr>
      <w:r w:rsidRPr="00937A3B">
        <w:rPr>
          <w:szCs w:val="24"/>
        </w:rPr>
        <w:t>Se efectuaron pagos por servicios de  laboratorio a</w:t>
      </w:r>
      <w:r w:rsidR="00EE60DC" w:rsidRPr="00937A3B">
        <w:rPr>
          <w:szCs w:val="24"/>
        </w:rPr>
        <w:t xml:space="preserve"> </w:t>
      </w:r>
      <w:r w:rsidR="00E361D6" w:rsidRPr="00E361D6">
        <w:rPr>
          <w:szCs w:val="24"/>
        </w:rPr>
        <w:t>(Nombre del prestador de bienes y/o servicios)</w:t>
      </w:r>
      <w:r w:rsidRPr="00937A3B">
        <w:rPr>
          <w:szCs w:val="24"/>
        </w:rPr>
        <w:t xml:space="preserve"> por la cantidad de </w:t>
      </w:r>
      <w:r w:rsidRPr="00937A3B">
        <w:rPr>
          <w:rFonts w:eastAsia="Times New Roman" w:cs="Times New Roman"/>
          <w:color w:val="000000"/>
          <w:szCs w:val="24"/>
          <w:lang w:eastAsia="es-MX"/>
        </w:rPr>
        <w:t>$2,219,798.89</w:t>
      </w:r>
      <w:r w:rsidRPr="00937A3B">
        <w:rPr>
          <w:szCs w:val="24"/>
        </w:rPr>
        <w:t xml:space="preserve">; observándose que no se cuenta </w:t>
      </w:r>
      <w:r w:rsidR="005045CA" w:rsidRPr="00937A3B">
        <w:rPr>
          <w:szCs w:val="24"/>
        </w:rPr>
        <w:t xml:space="preserve">con </w:t>
      </w:r>
      <w:r w:rsidRPr="00937A3B">
        <w:rPr>
          <w:szCs w:val="24"/>
        </w:rPr>
        <w:t>el dictamen de adjudicación, ni con el contrato de prestación de servicios</w:t>
      </w:r>
      <w:r w:rsidR="005045CA" w:rsidRPr="00937A3B">
        <w:rPr>
          <w:szCs w:val="24"/>
        </w:rPr>
        <w:t>,</w:t>
      </w:r>
      <w:r w:rsidRPr="00937A3B">
        <w:rPr>
          <w:szCs w:val="24"/>
        </w:rPr>
        <w:t xml:space="preserve"> en el cual </w:t>
      </w:r>
      <w:r w:rsidR="005045CA" w:rsidRPr="00937A3B">
        <w:rPr>
          <w:szCs w:val="24"/>
        </w:rPr>
        <w:t xml:space="preserve">se </w:t>
      </w:r>
      <w:r w:rsidRPr="00937A3B">
        <w:rPr>
          <w:szCs w:val="24"/>
        </w:rPr>
        <w:t>estipule el importe máximo o mínimo a pagar y el trabajo a desarrollar</w:t>
      </w:r>
      <w:r w:rsidR="005045CA" w:rsidRPr="00937A3B">
        <w:rPr>
          <w:szCs w:val="24"/>
        </w:rPr>
        <w:t>;</w:t>
      </w:r>
      <w:r w:rsidRPr="00937A3B">
        <w:rPr>
          <w:szCs w:val="24"/>
        </w:rPr>
        <w:t xml:space="preserve"> así mismo los servicios en mención debieron de adjudicarse a través del procedimiento de licitación pública; lo anterior en incumplimiento a lo establecido en los artículos </w:t>
      </w:r>
      <w:r w:rsidR="00EE60DC" w:rsidRPr="00937A3B">
        <w:rPr>
          <w:szCs w:val="24"/>
        </w:rPr>
        <w:t xml:space="preserve">28 fracciones I, II y III, </w:t>
      </w:r>
      <w:r w:rsidRPr="00937A3B">
        <w:rPr>
          <w:szCs w:val="24"/>
        </w:rPr>
        <w:t>31 fracción I, 33</w:t>
      </w:r>
      <w:r w:rsidR="00EE60DC" w:rsidRPr="00937A3B">
        <w:rPr>
          <w:szCs w:val="24"/>
        </w:rPr>
        <w:t>, 51 fracción I y II</w:t>
      </w:r>
      <w:r w:rsidRPr="00937A3B">
        <w:rPr>
          <w:szCs w:val="24"/>
        </w:rPr>
        <w:t xml:space="preserve"> y 53 de la Ley de Adquisiciones, Arrendamientos, Contratación de Servicios y Obra Pública del Estado de Chihuahua; </w:t>
      </w:r>
      <w:r w:rsidR="00EE60DC" w:rsidRPr="00937A3B">
        <w:rPr>
          <w:szCs w:val="24"/>
        </w:rPr>
        <w:t>5 fracciones I y IV, 6 fracción I y 8 fracci</w:t>
      </w:r>
      <w:r w:rsidR="00D635A8" w:rsidRPr="00937A3B">
        <w:rPr>
          <w:szCs w:val="24"/>
        </w:rPr>
        <w:t>o</w:t>
      </w:r>
      <w:r w:rsidR="00EE60DC" w:rsidRPr="00937A3B">
        <w:rPr>
          <w:szCs w:val="24"/>
        </w:rPr>
        <w:t>n</w:t>
      </w:r>
      <w:r w:rsidR="00D635A8" w:rsidRPr="00937A3B">
        <w:rPr>
          <w:szCs w:val="24"/>
        </w:rPr>
        <w:t>es</w:t>
      </w:r>
      <w:r w:rsidR="00EE60DC" w:rsidRPr="00937A3B">
        <w:rPr>
          <w:szCs w:val="24"/>
        </w:rPr>
        <w:t xml:space="preserve"> XII</w:t>
      </w:r>
      <w:r w:rsidR="00D635A8" w:rsidRPr="00937A3B">
        <w:rPr>
          <w:szCs w:val="24"/>
        </w:rPr>
        <w:t xml:space="preserve"> y XV</w:t>
      </w:r>
      <w:r w:rsidR="00EE60DC" w:rsidRPr="00937A3B">
        <w:rPr>
          <w:szCs w:val="24"/>
        </w:rPr>
        <w:t xml:space="preserve"> de la Ley del Instituto Municipal de Pensiones.</w:t>
      </w:r>
    </w:p>
    <w:p w14:paraId="25C21E40" w14:textId="77777777" w:rsidR="00825A9B" w:rsidRDefault="00825A9B" w:rsidP="00825A9B">
      <w:pPr>
        <w:jc w:val="both"/>
        <w:rPr>
          <w:b/>
          <w:i/>
        </w:rPr>
      </w:pPr>
    </w:p>
    <w:p w14:paraId="25C21E41"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 xml:space="preserve">RESPUESTA: Se envía </w:t>
      </w:r>
      <w:r w:rsidR="00A07393" w:rsidRPr="00A07393">
        <w:rPr>
          <w:rFonts w:ascii="Avenir LT 35 Light" w:hAnsi="Avenir LT 35 Light"/>
          <w:b/>
          <w:i/>
        </w:rPr>
        <w:t>Dictamen</w:t>
      </w:r>
      <w:r w:rsidRPr="00A07393">
        <w:rPr>
          <w:rFonts w:ascii="Avenir LT 35 Light" w:hAnsi="Avenir LT 35 Light"/>
          <w:b/>
          <w:i/>
        </w:rPr>
        <w:t xml:space="preserve"> de Adjudicación de fecha 26 de Diciembre de 2013, aprobado por el Comité de Adquisiciones, Arrendamientos y Contratación de Servicios del Instituto Municipal de Pensiones.</w:t>
      </w:r>
    </w:p>
    <w:p w14:paraId="25C21E42" w14:textId="77777777" w:rsidR="00825A9B" w:rsidRPr="00A07393" w:rsidRDefault="00825A9B" w:rsidP="00A07393">
      <w:pPr>
        <w:pStyle w:val="Sinespaciado"/>
        <w:jc w:val="both"/>
        <w:rPr>
          <w:rFonts w:ascii="Avenir LT 35 Light" w:hAnsi="Avenir LT 35 Light"/>
          <w:b/>
          <w:i/>
        </w:rPr>
      </w:pPr>
    </w:p>
    <w:p w14:paraId="25C21E43" w14:textId="7C2B925F" w:rsidR="00825A9B" w:rsidRPr="00A07393" w:rsidRDefault="00A07393" w:rsidP="00A07393">
      <w:pPr>
        <w:pStyle w:val="Sinespaciado"/>
        <w:jc w:val="both"/>
        <w:rPr>
          <w:rFonts w:ascii="Avenir LT 35 Light" w:hAnsi="Avenir LT 35 Light"/>
          <w:b/>
          <w:i/>
          <w:color w:val="000000" w:themeColor="text1"/>
        </w:rPr>
      </w:pPr>
      <w:r w:rsidRPr="00A07393">
        <w:rPr>
          <w:rFonts w:ascii="Avenir LT 35 Light" w:hAnsi="Avenir LT 35 Light"/>
          <w:b/>
          <w:i/>
          <w:color w:val="000000" w:themeColor="text1"/>
        </w:rPr>
        <w:t>Dictamen</w:t>
      </w:r>
      <w:r w:rsidR="00825A9B" w:rsidRPr="00A07393">
        <w:rPr>
          <w:rFonts w:ascii="Avenir LT 35 Light" w:hAnsi="Avenir LT 35 Light"/>
          <w:b/>
          <w:i/>
          <w:color w:val="000000" w:themeColor="text1"/>
        </w:rPr>
        <w:t xml:space="preserve"> de Adjudicación </w:t>
      </w:r>
      <w:r w:rsidR="00E361D6" w:rsidRPr="00E361D6">
        <w:rPr>
          <w:rFonts w:ascii="Avenir LT 35 Light" w:hAnsi="Avenir LT 35 Light"/>
          <w:b/>
          <w:i/>
          <w:color w:val="000000" w:themeColor="text1"/>
        </w:rPr>
        <w:t>(Nombre del prestador de bienes y/o servicios)</w:t>
      </w:r>
      <w:r w:rsidR="00825A9B" w:rsidRPr="00A07393">
        <w:rPr>
          <w:rFonts w:ascii="Avenir LT 35 Light" w:hAnsi="Avenir LT 35 Light"/>
          <w:b/>
          <w:i/>
          <w:color w:val="000000" w:themeColor="text1"/>
        </w:rPr>
        <w:t xml:space="preserve"> (Anexo 6)</w:t>
      </w:r>
    </w:p>
    <w:p w14:paraId="25C21E44" w14:textId="77777777" w:rsidR="00A07393" w:rsidRDefault="00A07393" w:rsidP="00A07393">
      <w:pPr>
        <w:ind w:right="51"/>
        <w:jc w:val="both"/>
        <w:rPr>
          <w:rFonts w:cs="Times New Roman"/>
          <w:b/>
          <w:szCs w:val="24"/>
        </w:rPr>
      </w:pPr>
    </w:p>
    <w:p w14:paraId="25C21E45" w14:textId="70744F0D" w:rsidR="00A07393" w:rsidRPr="002A6742" w:rsidRDefault="00750037" w:rsidP="00A07393">
      <w:pPr>
        <w:ind w:right="51"/>
        <w:jc w:val="both"/>
        <w:rPr>
          <w:rFonts w:cs="Times New Roman"/>
          <w:b/>
          <w:szCs w:val="24"/>
        </w:rPr>
      </w:pPr>
      <w:r>
        <w:rPr>
          <w:rFonts w:cs="Times New Roman"/>
          <w:b/>
          <w:szCs w:val="24"/>
        </w:rPr>
        <w:t xml:space="preserve">COMENTARIO: </w:t>
      </w:r>
      <w:r w:rsidR="00A07393">
        <w:rPr>
          <w:rFonts w:cs="Times New Roman"/>
          <w:b/>
          <w:szCs w:val="24"/>
        </w:rPr>
        <w:t>No s</w:t>
      </w:r>
      <w:r w:rsidRPr="002A6742">
        <w:rPr>
          <w:rFonts w:cs="Times New Roman"/>
          <w:b/>
          <w:szCs w:val="24"/>
        </w:rPr>
        <w:t>e so</w:t>
      </w:r>
      <w:r>
        <w:rPr>
          <w:rFonts w:cs="Times New Roman"/>
          <w:b/>
          <w:szCs w:val="24"/>
        </w:rPr>
        <w:t>lventa</w:t>
      </w:r>
      <w:r w:rsidR="00A07393">
        <w:rPr>
          <w:rFonts w:cs="Times New Roman"/>
          <w:b/>
          <w:szCs w:val="24"/>
        </w:rPr>
        <w:t xml:space="preserve"> lo relativo al dictamen de adjudicación</w:t>
      </w:r>
      <w:r w:rsidR="00123CC1">
        <w:rPr>
          <w:rFonts w:cs="Times New Roman"/>
          <w:b/>
          <w:szCs w:val="24"/>
        </w:rPr>
        <w:t>,</w:t>
      </w:r>
      <w:r w:rsidR="00A07393">
        <w:rPr>
          <w:rFonts w:cs="Times New Roman"/>
          <w:b/>
          <w:szCs w:val="24"/>
        </w:rPr>
        <w:t xml:space="preserve"> ya que las</w:t>
      </w:r>
      <w:r w:rsidR="00A07393" w:rsidRPr="002A6742">
        <w:rPr>
          <w:rFonts w:cs="Times New Roman"/>
          <w:b/>
          <w:szCs w:val="24"/>
        </w:rPr>
        <w:t xml:space="preserve"> </w:t>
      </w:r>
      <w:r w:rsidR="00A07393">
        <w:rPr>
          <w:rFonts w:cs="Times New Roman"/>
          <w:b/>
          <w:szCs w:val="24"/>
        </w:rPr>
        <w:t>a</w:t>
      </w:r>
      <w:r w:rsidR="00A07393" w:rsidRPr="007F3AB1">
        <w:rPr>
          <w:rFonts w:cs="Times New Roman"/>
          <w:b/>
          <w:szCs w:val="24"/>
        </w:rPr>
        <w:t>dquisiciones, arrendamientos y servicios, así como la obra pública, por regla general se</w:t>
      </w:r>
      <w:r w:rsidR="00A07393">
        <w:rPr>
          <w:rFonts w:cs="Times New Roman"/>
          <w:b/>
          <w:szCs w:val="24"/>
        </w:rPr>
        <w:t xml:space="preserve"> </w:t>
      </w:r>
      <w:r w:rsidR="00A07393" w:rsidRPr="007F3AB1">
        <w:rPr>
          <w:rFonts w:cs="Times New Roman"/>
          <w:b/>
          <w:szCs w:val="24"/>
        </w:rPr>
        <w:t>adjudicarán a través de licitaciones públicas</w:t>
      </w:r>
      <w:r w:rsidR="00A07393">
        <w:rPr>
          <w:rFonts w:cs="Times New Roman"/>
          <w:b/>
          <w:szCs w:val="24"/>
        </w:rPr>
        <w:t>; tampoco se solventa lo relativo al contrato ya que no dan respuesta al señalamiento.</w:t>
      </w:r>
    </w:p>
    <w:p w14:paraId="25C21E46" w14:textId="77777777" w:rsidR="00A07393" w:rsidRDefault="00A07393" w:rsidP="00A07393">
      <w:pPr>
        <w:jc w:val="both"/>
        <w:rPr>
          <w:rFonts w:eastAsia="Calibri" w:cs="Calibri"/>
          <w:szCs w:val="24"/>
          <w:highlight w:val="yellow"/>
        </w:rPr>
      </w:pPr>
    </w:p>
    <w:p w14:paraId="25C21E47" w14:textId="77777777" w:rsidR="003D27F9" w:rsidRPr="00937A3B" w:rsidRDefault="000045E7" w:rsidP="003D27F9">
      <w:pPr>
        <w:rPr>
          <w:rFonts w:eastAsia="Times New Roman" w:cs="Times New Roman"/>
          <w:color w:val="000000"/>
          <w:szCs w:val="24"/>
          <w:lang w:eastAsia="es-MX"/>
        </w:rPr>
      </w:pPr>
      <w:r w:rsidRPr="00937A3B">
        <w:rPr>
          <w:szCs w:val="24"/>
        </w:rPr>
        <w:t>II.1.2</w:t>
      </w:r>
      <w:r w:rsidR="005C772D" w:rsidRPr="00937A3B">
        <w:rPr>
          <w:szCs w:val="24"/>
        </w:rPr>
        <w:t>.4</w:t>
      </w:r>
      <w:r w:rsidR="003D27F9" w:rsidRPr="00937A3B">
        <w:rPr>
          <w:szCs w:val="24"/>
        </w:rPr>
        <w:t xml:space="preserve">.2. Estudios Especiales </w:t>
      </w:r>
      <w:r w:rsidR="003D27F9" w:rsidRPr="00937A3B">
        <w:rPr>
          <w:rFonts w:eastAsia="Times New Roman" w:cs="Times New Roman"/>
          <w:color w:val="000000"/>
          <w:szCs w:val="24"/>
          <w:lang w:eastAsia="es-MX"/>
        </w:rPr>
        <w:t>$840,991.79</w:t>
      </w:r>
    </w:p>
    <w:p w14:paraId="25C21E48" w14:textId="77777777" w:rsidR="003D27F9" w:rsidRPr="00937A3B" w:rsidRDefault="003D27F9" w:rsidP="003D27F9">
      <w:pPr>
        <w:jc w:val="both"/>
        <w:rPr>
          <w:szCs w:val="24"/>
        </w:rPr>
      </w:pPr>
    </w:p>
    <w:p w14:paraId="25C21E49" w14:textId="77777777" w:rsidR="003D27F9" w:rsidRPr="00937A3B" w:rsidRDefault="003D27F9" w:rsidP="003D27F9">
      <w:pPr>
        <w:jc w:val="both"/>
        <w:rPr>
          <w:szCs w:val="24"/>
        </w:rPr>
      </w:pPr>
      <w:r w:rsidRPr="00937A3B">
        <w:rPr>
          <w:szCs w:val="24"/>
        </w:rPr>
        <w:t xml:space="preserve">OBSERVACIÓN </w:t>
      </w:r>
      <w:r w:rsidR="005C772D" w:rsidRPr="00937A3B">
        <w:rPr>
          <w:szCs w:val="24"/>
        </w:rPr>
        <w:t>II.1.2.4</w:t>
      </w:r>
      <w:r w:rsidRPr="00937A3B">
        <w:rPr>
          <w:szCs w:val="24"/>
        </w:rPr>
        <w:t xml:space="preserve">.2.1.   </w:t>
      </w:r>
    </w:p>
    <w:p w14:paraId="25C21E4A" w14:textId="77777777" w:rsidR="003D27F9" w:rsidRPr="00937A3B" w:rsidRDefault="003D27F9" w:rsidP="003D27F9">
      <w:pPr>
        <w:jc w:val="both"/>
        <w:rPr>
          <w:szCs w:val="24"/>
        </w:rPr>
      </w:pPr>
    </w:p>
    <w:p w14:paraId="25C21E4B" w14:textId="77777777" w:rsidR="003D27F9" w:rsidRPr="00937A3B" w:rsidRDefault="00FC2AF1" w:rsidP="003D27F9">
      <w:pPr>
        <w:jc w:val="both"/>
        <w:rPr>
          <w:szCs w:val="24"/>
        </w:rPr>
      </w:pPr>
      <w:r w:rsidRPr="00937A3B">
        <w:rPr>
          <w:szCs w:val="24"/>
        </w:rPr>
        <w:t>De este importe</w:t>
      </w:r>
      <w:r w:rsidR="005045CA" w:rsidRPr="00937A3B">
        <w:rPr>
          <w:szCs w:val="24"/>
        </w:rPr>
        <w:t xml:space="preserve"> se observa la cantidad de $619,285.20, la cual no cuenta con el dic</w:t>
      </w:r>
      <w:r w:rsidRPr="00937A3B">
        <w:rPr>
          <w:szCs w:val="24"/>
        </w:rPr>
        <w:t>tamen de adjudicación, ni con los</w:t>
      </w:r>
      <w:r w:rsidR="005045CA" w:rsidRPr="00937A3B">
        <w:rPr>
          <w:szCs w:val="24"/>
        </w:rPr>
        <w:t xml:space="preserve"> contrato</w:t>
      </w:r>
      <w:r w:rsidRPr="00937A3B">
        <w:rPr>
          <w:szCs w:val="24"/>
        </w:rPr>
        <w:t>s</w:t>
      </w:r>
      <w:r w:rsidR="005045CA" w:rsidRPr="00937A3B">
        <w:rPr>
          <w:szCs w:val="24"/>
        </w:rPr>
        <w:t xml:space="preserve"> de prestación de servicios,</w:t>
      </w:r>
      <w:r w:rsidRPr="00937A3B">
        <w:rPr>
          <w:szCs w:val="24"/>
        </w:rPr>
        <w:t xml:space="preserve"> en los</w:t>
      </w:r>
      <w:r w:rsidR="005045CA" w:rsidRPr="00937A3B">
        <w:rPr>
          <w:szCs w:val="24"/>
        </w:rPr>
        <w:t xml:space="preserve"> cual</w:t>
      </w:r>
      <w:r w:rsidRPr="00937A3B">
        <w:rPr>
          <w:szCs w:val="24"/>
        </w:rPr>
        <w:t>es se</w:t>
      </w:r>
      <w:r w:rsidR="005045CA" w:rsidRPr="00937A3B">
        <w:rPr>
          <w:szCs w:val="24"/>
        </w:rPr>
        <w:t xml:space="preserve"> estipule el importe máximo o mínimo a pagar y el trabajo a desarrollar; mismo que se integra de la siguiente manera:</w:t>
      </w:r>
    </w:p>
    <w:p w14:paraId="25C21E4C" w14:textId="77777777" w:rsidR="00567D7D" w:rsidRPr="00937A3B" w:rsidRDefault="00567D7D" w:rsidP="003D27F9">
      <w:pPr>
        <w:jc w:val="both"/>
        <w:rPr>
          <w:szCs w:val="24"/>
        </w:rPr>
      </w:pPr>
    </w:p>
    <w:bookmarkStart w:id="33" w:name="_MON_1501495223"/>
    <w:bookmarkEnd w:id="33"/>
    <w:p w14:paraId="25C21E4D" w14:textId="7AA68923" w:rsidR="003D27F9" w:rsidRPr="00937A3B" w:rsidRDefault="00E361D6" w:rsidP="003D27F9">
      <w:pPr>
        <w:jc w:val="center"/>
        <w:rPr>
          <w:szCs w:val="24"/>
        </w:rPr>
      </w:pPr>
      <w:r w:rsidRPr="00937A3B">
        <w:rPr>
          <w:szCs w:val="24"/>
        </w:rPr>
        <w:object w:dxaOrig="7587" w:dyaOrig="1878" w14:anchorId="25C21F3D">
          <v:shape id="_x0000_i1055" type="#_x0000_t75" style="width:371.25pt;height:80.25pt" o:ole="">
            <v:imagedata r:id="rId74" o:title=""/>
          </v:shape>
          <o:OLEObject Type="Embed" ProgID="Excel.Sheet.12" ShapeID="_x0000_i1055" DrawAspect="Content" ObjectID="_1508757655" r:id="rId75"/>
        </w:object>
      </w:r>
    </w:p>
    <w:p w14:paraId="25C21E4E" w14:textId="77777777" w:rsidR="00EE60DC" w:rsidRPr="00937A3B" w:rsidRDefault="005045CA" w:rsidP="00EE60DC">
      <w:pPr>
        <w:jc w:val="both"/>
        <w:rPr>
          <w:szCs w:val="24"/>
        </w:rPr>
      </w:pPr>
      <w:r w:rsidRPr="00937A3B">
        <w:rPr>
          <w:szCs w:val="24"/>
        </w:rPr>
        <w:t>L</w:t>
      </w:r>
      <w:r w:rsidR="003D27F9" w:rsidRPr="00937A3B">
        <w:rPr>
          <w:szCs w:val="24"/>
        </w:rPr>
        <w:t xml:space="preserve">o anterior en incumplimiento a lo establecido en los artículos </w:t>
      </w:r>
      <w:r w:rsidR="00EE60DC" w:rsidRPr="00937A3B">
        <w:rPr>
          <w:szCs w:val="24"/>
        </w:rPr>
        <w:t>28 fracciones I, II y III</w:t>
      </w:r>
      <w:r w:rsidR="00DD62C6" w:rsidRPr="00937A3B">
        <w:rPr>
          <w:szCs w:val="24"/>
        </w:rPr>
        <w:t>, 51</w:t>
      </w:r>
      <w:r w:rsidR="00EE60DC" w:rsidRPr="00937A3B">
        <w:rPr>
          <w:szCs w:val="24"/>
        </w:rPr>
        <w:t xml:space="preserve"> </w:t>
      </w:r>
      <w:r w:rsidR="003D27F9" w:rsidRPr="00937A3B">
        <w:rPr>
          <w:szCs w:val="24"/>
        </w:rPr>
        <w:t xml:space="preserve">y 53 de la Ley de Adquisiciones, Arrendamientos, Contratación de Servicios y Obra Pública del </w:t>
      </w:r>
      <w:r w:rsidR="003D27F9" w:rsidRPr="00937A3B">
        <w:rPr>
          <w:szCs w:val="24"/>
        </w:rPr>
        <w:lastRenderedPageBreak/>
        <w:t xml:space="preserve">Estado de Chihuahua; </w:t>
      </w:r>
      <w:r w:rsidR="00EE60DC" w:rsidRPr="00937A3B">
        <w:rPr>
          <w:szCs w:val="24"/>
        </w:rPr>
        <w:t>5 fracciones I y IV, 6 fracción I y 8 fracci</w:t>
      </w:r>
      <w:r w:rsidR="00DD62C6" w:rsidRPr="00937A3B">
        <w:rPr>
          <w:szCs w:val="24"/>
        </w:rPr>
        <w:t>o</w:t>
      </w:r>
      <w:r w:rsidR="00EE60DC" w:rsidRPr="00937A3B">
        <w:rPr>
          <w:szCs w:val="24"/>
        </w:rPr>
        <w:t>n</w:t>
      </w:r>
      <w:r w:rsidR="00DD62C6" w:rsidRPr="00937A3B">
        <w:rPr>
          <w:szCs w:val="24"/>
        </w:rPr>
        <w:t>es</w:t>
      </w:r>
      <w:r w:rsidR="00EE60DC" w:rsidRPr="00937A3B">
        <w:rPr>
          <w:szCs w:val="24"/>
        </w:rPr>
        <w:t xml:space="preserve"> </w:t>
      </w:r>
      <w:r w:rsidR="00FF7968" w:rsidRPr="00937A3B">
        <w:rPr>
          <w:szCs w:val="24"/>
        </w:rPr>
        <w:t xml:space="preserve">IX y </w:t>
      </w:r>
      <w:r w:rsidR="00EE60DC" w:rsidRPr="00937A3B">
        <w:rPr>
          <w:szCs w:val="24"/>
        </w:rPr>
        <w:t>XII de la Ley del Instituto Municipal de Pensiones.</w:t>
      </w:r>
    </w:p>
    <w:p w14:paraId="25C21E4F" w14:textId="77777777" w:rsidR="00825A9B" w:rsidRDefault="00825A9B" w:rsidP="00825A9B">
      <w:pPr>
        <w:jc w:val="both"/>
        <w:rPr>
          <w:b/>
          <w:i/>
        </w:rPr>
      </w:pPr>
    </w:p>
    <w:p w14:paraId="25C21E50"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RESPUESTA: La necesidad de realizar estudios especiales a pacientes que cuenten con una sintomatología especial y que estos estudios deban realizarse en laboratorios especializados, conlleva a la necesidad de utilizarlos conforme se van requiriendo ya que resulta impreciso el momento y la cantidad de estudios que se van a realizar así como de qué tipo, es por ello que se busca tener proveedores que cuenten con estas especialidades para así poder dar solución a la necesidad del beneficiario y no afectar así su salud.</w:t>
      </w:r>
    </w:p>
    <w:p w14:paraId="25C21E51" w14:textId="77777777" w:rsidR="00750037" w:rsidRPr="00A07393" w:rsidRDefault="00750037" w:rsidP="00A07393">
      <w:pPr>
        <w:pStyle w:val="Sinespaciado"/>
        <w:jc w:val="both"/>
        <w:rPr>
          <w:rFonts w:ascii="Avenir LT 35 Light" w:hAnsi="Avenir LT 35 Light"/>
          <w:b/>
          <w:i/>
        </w:rPr>
      </w:pPr>
    </w:p>
    <w:p w14:paraId="25C21E52"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 xml:space="preserve">Estos son eventos aislados y únicos que se adjudican de manera directa, no sin antes asegurarnos de adquirir cotizaciones y especificaciones técnicas de los principales distribuidores y asegurar las mejores condiciones en cuanto a precio, calidad, financiamiento, oportunidad  conforme a lo establecido en el Artículo 101 Fracción I </w:t>
      </w:r>
      <w:r w:rsidRPr="00A07393">
        <w:rPr>
          <w:rFonts w:ascii="Avenir LT 35 Light" w:hAnsi="Avenir LT 35 Light"/>
          <w:b/>
          <w:i/>
          <w:color w:val="FF0000"/>
        </w:rPr>
        <w:t xml:space="preserve"> </w:t>
      </w:r>
      <w:r w:rsidRPr="00A07393">
        <w:rPr>
          <w:rFonts w:ascii="Avenir LT 35 Light" w:hAnsi="Avenir LT 35 Light"/>
          <w:b/>
          <w:i/>
        </w:rPr>
        <w:t>de la Ley de Adquisiciones Arrendamientos Contratación de Servicios y Obra Pública del Estado de Chihuahua.</w:t>
      </w:r>
    </w:p>
    <w:p w14:paraId="25C21E53" w14:textId="77777777" w:rsidR="00A07393" w:rsidRDefault="00A07393" w:rsidP="00A07393">
      <w:pPr>
        <w:pStyle w:val="Sinespaciado"/>
        <w:jc w:val="both"/>
        <w:rPr>
          <w:rFonts w:ascii="Avenir LT 35 Light" w:hAnsi="Avenir LT 35 Light"/>
          <w:b/>
          <w:i/>
        </w:rPr>
      </w:pPr>
    </w:p>
    <w:p w14:paraId="25C21E54"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Aunado a lo anterior señalo que las cantidades observadas se conforman de  operaciones aisladas e independientes y de montos menores, que ninguna en lo individual rebasa los importes de adjudicación directa establecidos por la Ley de Adquisiciones, Arrendamientos, Contratación de Servicios y Obra Pública del Estado de Chihuahua en su artículo 101.</w:t>
      </w:r>
    </w:p>
    <w:p w14:paraId="25C21E55" w14:textId="77777777" w:rsidR="00A07393" w:rsidRDefault="00A07393" w:rsidP="00750037">
      <w:pPr>
        <w:ind w:right="51"/>
        <w:jc w:val="both"/>
        <w:rPr>
          <w:rFonts w:cs="Times New Roman"/>
          <w:b/>
          <w:szCs w:val="24"/>
        </w:rPr>
      </w:pPr>
    </w:p>
    <w:p w14:paraId="25C21E56" w14:textId="77777777" w:rsidR="00A07393" w:rsidRPr="002A6742" w:rsidRDefault="00A07393" w:rsidP="00A07393">
      <w:pPr>
        <w:ind w:right="51"/>
        <w:jc w:val="both"/>
        <w:rPr>
          <w:rFonts w:cs="Times New Roman"/>
          <w:b/>
          <w:szCs w:val="24"/>
        </w:rPr>
      </w:pPr>
      <w:r w:rsidRPr="002A6742">
        <w:rPr>
          <w:rFonts w:cs="Times New Roman"/>
          <w:b/>
          <w:szCs w:val="24"/>
        </w:rPr>
        <w:t>COMENTARIO: No se so</w:t>
      </w:r>
      <w:r>
        <w:rPr>
          <w:rFonts w:cs="Times New Roman"/>
          <w:b/>
          <w:szCs w:val="24"/>
        </w:rPr>
        <w:t>l</w:t>
      </w:r>
      <w:r w:rsidRPr="002A6742">
        <w:rPr>
          <w:rFonts w:cs="Times New Roman"/>
          <w:b/>
          <w:szCs w:val="24"/>
        </w:rPr>
        <w:t xml:space="preserve">venta, </w:t>
      </w:r>
      <w:r w:rsidR="00D56B90">
        <w:rPr>
          <w:rFonts w:cs="Times New Roman"/>
          <w:b/>
          <w:szCs w:val="24"/>
        </w:rPr>
        <w:t xml:space="preserve">las </w:t>
      </w:r>
      <w:r>
        <w:rPr>
          <w:rFonts w:cs="Times New Roman"/>
          <w:b/>
          <w:szCs w:val="24"/>
        </w:rPr>
        <w:t>a</w:t>
      </w:r>
      <w:r w:rsidRPr="007F3AB1">
        <w:rPr>
          <w:rFonts w:cs="Times New Roman"/>
          <w:b/>
          <w:szCs w:val="24"/>
        </w:rPr>
        <w:t>dquisiciones, arrendamientos y servicios, así como la obra pública, por regla general se</w:t>
      </w:r>
      <w:r>
        <w:rPr>
          <w:rFonts w:cs="Times New Roman"/>
          <w:b/>
          <w:szCs w:val="24"/>
        </w:rPr>
        <w:t xml:space="preserve"> </w:t>
      </w:r>
      <w:r w:rsidRPr="007F3AB1">
        <w:rPr>
          <w:rFonts w:cs="Times New Roman"/>
          <w:b/>
          <w:szCs w:val="24"/>
        </w:rPr>
        <w:t>adjudicarán a través de licitaciones públicas</w:t>
      </w:r>
      <w:r>
        <w:rPr>
          <w:rFonts w:cs="Times New Roman"/>
          <w:b/>
          <w:szCs w:val="24"/>
        </w:rPr>
        <w:t>.</w:t>
      </w:r>
    </w:p>
    <w:p w14:paraId="25C21E57" w14:textId="77777777" w:rsidR="003D27F9" w:rsidRPr="00937A3B" w:rsidRDefault="003D27F9" w:rsidP="003D27F9">
      <w:pPr>
        <w:jc w:val="both"/>
        <w:rPr>
          <w:szCs w:val="24"/>
        </w:rPr>
      </w:pPr>
    </w:p>
    <w:p w14:paraId="25C21E58" w14:textId="77777777" w:rsidR="003D27F9" w:rsidRPr="00937A3B" w:rsidRDefault="000045E7" w:rsidP="003D27F9">
      <w:pPr>
        <w:jc w:val="both"/>
        <w:rPr>
          <w:rFonts w:eastAsia="Times New Roman" w:cs="Times New Roman"/>
          <w:color w:val="000000"/>
          <w:szCs w:val="24"/>
          <w:lang w:eastAsia="es-MX"/>
        </w:rPr>
      </w:pPr>
      <w:r w:rsidRPr="00937A3B">
        <w:rPr>
          <w:szCs w:val="24"/>
        </w:rPr>
        <w:t>II.1.2</w:t>
      </w:r>
      <w:r w:rsidR="005C772D" w:rsidRPr="00937A3B">
        <w:rPr>
          <w:szCs w:val="24"/>
        </w:rPr>
        <w:t>.4</w:t>
      </w:r>
      <w:r w:rsidR="003D27F9" w:rsidRPr="00937A3B">
        <w:rPr>
          <w:szCs w:val="24"/>
        </w:rPr>
        <w:t xml:space="preserve">.3. Rayos </w:t>
      </w:r>
      <w:r w:rsidR="005045CA" w:rsidRPr="00937A3B">
        <w:rPr>
          <w:szCs w:val="24"/>
        </w:rPr>
        <w:t>X</w:t>
      </w:r>
      <w:r w:rsidR="003D27F9" w:rsidRPr="00937A3B">
        <w:rPr>
          <w:szCs w:val="24"/>
        </w:rPr>
        <w:t xml:space="preserve"> </w:t>
      </w:r>
      <w:r w:rsidR="003D27F9" w:rsidRPr="00937A3B">
        <w:rPr>
          <w:rFonts w:eastAsia="Times New Roman" w:cs="Times New Roman"/>
          <w:color w:val="000000"/>
          <w:szCs w:val="24"/>
          <w:lang w:eastAsia="es-MX"/>
        </w:rPr>
        <w:t xml:space="preserve"> $645,212.04 </w:t>
      </w:r>
    </w:p>
    <w:p w14:paraId="25C21E59" w14:textId="77777777" w:rsidR="003D27F9" w:rsidRPr="00937A3B" w:rsidRDefault="003D27F9" w:rsidP="003D27F9">
      <w:pPr>
        <w:jc w:val="both"/>
        <w:rPr>
          <w:rFonts w:eastAsia="Times New Roman" w:cs="Times New Roman"/>
          <w:color w:val="000000"/>
          <w:szCs w:val="24"/>
          <w:lang w:eastAsia="es-MX"/>
        </w:rPr>
      </w:pPr>
    </w:p>
    <w:p w14:paraId="25C21E5A" w14:textId="77777777" w:rsidR="003D27F9" w:rsidRPr="00937A3B" w:rsidRDefault="003D27F9" w:rsidP="003D27F9">
      <w:pPr>
        <w:jc w:val="both"/>
        <w:rPr>
          <w:szCs w:val="24"/>
        </w:rPr>
      </w:pPr>
      <w:r w:rsidRPr="00937A3B">
        <w:rPr>
          <w:rFonts w:eastAsia="Times New Roman" w:cs="Times New Roman"/>
          <w:color w:val="000000"/>
          <w:szCs w:val="24"/>
          <w:lang w:eastAsia="es-MX"/>
        </w:rPr>
        <w:t xml:space="preserve">OBSERVACIÓN </w:t>
      </w:r>
      <w:r w:rsidR="000045E7" w:rsidRPr="00937A3B">
        <w:rPr>
          <w:szCs w:val="24"/>
        </w:rPr>
        <w:t>II.1.2</w:t>
      </w:r>
      <w:r w:rsidR="005C772D" w:rsidRPr="00937A3B">
        <w:rPr>
          <w:szCs w:val="24"/>
        </w:rPr>
        <w:t>.4</w:t>
      </w:r>
      <w:r w:rsidRPr="00937A3B">
        <w:rPr>
          <w:szCs w:val="24"/>
        </w:rPr>
        <w:t>.3.1.</w:t>
      </w:r>
    </w:p>
    <w:p w14:paraId="25C21E5B" w14:textId="77777777" w:rsidR="003D27F9" w:rsidRPr="00937A3B" w:rsidRDefault="003D27F9" w:rsidP="003D27F9">
      <w:pPr>
        <w:jc w:val="both"/>
        <w:rPr>
          <w:rFonts w:eastAsia="Times New Roman" w:cs="Times New Roman"/>
          <w:color w:val="000000"/>
          <w:szCs w:val="24"/>
          <w:lang w:eastAsia="es-MX"/>
        </w:rPr>
      </w:pPr>
    </w:p>
    <w:p w14:paraId="25C21E5C" w14:textId="06998CE2" w:rsidR="00EE60DC" w:rsidRPr="00937A3B" w:rsidRDefault="00FC2AF1" w:rsidP="00EE60DC">
      <w:pPr>
        <w:jc w:val="both"/>
        <w:rPr>
          <w:szCs w:val="24"/>
        </w:rPr>
      </w:pPr>
      <w:r w:rsidRPr="00937A3B">
        <w:rPr>
          <w:rFonts w:eastAsia="Times New Roman" w:cs="Times New Roman"/>
          <w:color w:val="000000"/>
          <w:szCs w:val="24"/>
          <w:lang w:eastAsia="es-MX"/>
        </w:rPr>
        <w:t>De este importe</w:t>
      </w:r>
      <w:r w:rsidR="005045CA" w:rsidRPr="00937A3B">
        <w:rPr>
          <w:rFonts w:eastAsia="Times New Roman" w:cs="Times New Roman"/>
          <w:color w:val="000000"/>
          <w:szCs w:val="24"/>
          <w:lang w:eastAsia="es-MX"/>
        </w:rPr>
        <w:t xml:space="preserve"> se observa</w:t>
      </w:r>
      <w:r w:rsidR="003D27F9" w:rsidRPr="00937A3B">
        <w:rPr>
          <w:rFonts w:eastAsia="Times New Roman" w:cs="Times New Roman"/>
          <w:color w:val="000000"/>
          <w:szCs w:val="24"/>
          <w:lang w:eastAsia="es-MX"/>
        </w:rPr>
        <w:t xml:space="preserve"> </w:t>
      </w:r>
      <w:r w:rsidR="00EE60DC" w:rsidRPr="00937A3B">
        <w:rPr>
          <w:rFonts w:eastAsia="Times New Roman" w:cs="Times New Roman"/>
          <w:color w:val="000000"/>
          <w:szCs w:val="24"/>
          <w:lang w:eastAsia="es-MX"/>
        </w:rPr>
        <w:t xml:space="preserve">la cantidad de </w:t>
      </w:r>
      <w:r w:rsidR="003D27F9" w:rsidRPr="00937A3B">
        <w:rPr>
          <w:rFonts w:eastAsia="Times New Roman" w:cs="Times New Roman"/>
          <w:color w:val="000000"/>
          <w:szCs w:val="24"/>
          <w:lang w:eastAsia="es-MX"/>
        </w:rPr>
        <w:t xml:space="preserve">$312,716.09 </w:t>
      </w:r>
      <w:r w:rsidR="00EE60DC" w:rsidRPr="00937A3B">
        <w:rPr>
          <w:rFonts w:eastAsia="Times New Roman" w:cs="Times New Roman"/>
          <w:color w:val="000000"/>
          <w:szCs w:val="24"/>
          <w:lang w:eastAsia="es-MX"/>
        </w:rPr>
        <w:t>por concepto de</w:t>
      </w:r>
      <w:r w:rsidR="003D27F9" w:rsidRPr="00937A3B">
        <w:rPr>
          <w:rFonts w:eastAsia="Times New Roman" w:cs="Times New Roman"/>
          <w:color w:val="000000"/>
          <w:szCs w:val="24"/>
          <w:lang w:eastAsia="es-MX"/>
        </w:rPr>
        <w:t xml:space="preserve"> servicio subrogado de </w:t>
      </w:r>
      <w:r w:rsidR="005045CA" w:rsidRPr="00937A3B">
        <w:rPr>
          <w:rFonts w:eastAsia="Times New Roman" w:cs="Times New Roman"/>
          <w:color w:val="000000"/>
          <w:szCs w:val="24"/>
          <w:lang w:eastAsia="es-MX"/>
        </w:rPr>
        <w:t>R</w:t>
      </w:r>
      <w:r w:rsidR="003D27F9" w:rsidRPr="00937A3B">
        <w:rPr>
          <w:rFonts w:eastAsia="Times New Roman" w:cs="Times New Roman"/>
          <w:color w:val="000000"/>
          <w:szCs w:val="24"/>
          <w:lang w:eastAsia="es-MX"/>
        </w:rPr>
        <w:t xml:space="preserve">ayos </w:t>
      </w:r>
      <w:r w:rsidR="00EE60DC" w:rsidRPr="00937A3B">
        <w:rPr>
          <w:rFonts w:eastAsia="Times New Roman" w:cs="Times New Roman"/>
          <w:color w:val="000000"/>
          <w:szCs w:val="24"/>
          <w:lang w:eastAsia="es-MX"/>
        </w:rPr>
        <w:t xml:space="preserve">X  </w:t>
      </w:r>
      <w:r w:rsidR="003D27F9" w:rsidRPr="00937A3B">
        <w:rPr>
          <w:rFonts w:eastAsia="Times New Roman" w:cs="Times New Roman"/>
          <w:color w:val="000000"/>
          <w:szCs w:val="24"/>
          <w:lang w:eastAsia="es-MX"/>
        </w:rPr>
        <w:t xml:space="preserve">a </w:t>
      </w:r>
      <w:r w:rsidR="00E361D6">
        <w:rPr>
          <w:szCs w:val="24"/>
        </w:rPr>
        <w:t>(Nombre del prestador de bienes y/o servicios)</w:t>
      </w:r>
      <w:r w:rsidR="00EE60DC" w:rsidRPr="00937A3B">
        <w:rPr>
          <w:rFonts w:eastAsia="Times New Roman" w:cs="Times New Roman"/>
          <w:color w:val="000000"/>
          <w:szCs w:val="24"/>
          <w:lang w:eastAsia="es-MX"/>
        </w:rPr>
        <w:t xml:space="preserve">, según </w:t>
      </w:r>
      <w:r w:rsidR="003D27F9" w:rsidRPr="00937A3B">
        <w:rPr>
          <w:rFonts w:eastAsia="Times New Roman" w:cs="Times New Roman"/>
          <w:color w:val="000000"/>
          <w:szCs w:val="24"/>
          <w:lang w:eastAsia="es-MX"/>
        </w:rPr>
        <w:t xml:space="preserve">contrato </w:t>
      </w:r>
      <w:r w:rsidR="00EE60DC" w:rsidRPr="00937A3B">
        <w:rPr>
          <w:rFonts w:eastAsia="Times New Roman" w:cs="Times New Roman"/>
          <w:color w:val="000000"/>
          <w:szCs w:val="24"/>
          <w:lang w:eastAsia="es-MX"/>
        </w:rPr>
        <w:t>S/N</w:t>
      </w:r>
      <w:r w:rsidR="003D27F9" w:rsidRPr="00937A3B">
        <w:rPr>
          <w:rFonts w:eastAsia="Times New Roman" w:cs="Times New Roman"/>
          <w:color w:val="000000"/>
          <w:szCs w:val="24"/>
          <w:lang w:eastAsia="es-MX"/>
        </w:rPr>
        <w:t xml:space="preserve"> del  1</w:t>
      </w:r>
      <w:r w:rsidR="00EE60DC" w:rsidRPr="00937A3B">
        <w:rPr>
          <w:rFonts w:eastAsia="Times New Roman" w:cs="Times New Roman"/>
          <w:color w:val="000000"/>
          <w:szCs w:val="24"/>
          <w:lang w:eastAsia="es-MX"/>
        </w:rPr>
        <w:t>°</w:t>
      </w:r>
      <w:r w:rsidR="003D27F9" w:rsidRPr="00937A3B">
        <w:rPr>
          <w:rFonts w:eastAsia="Times New Roman" w:cs="Times New Roman"/>
          <w:color w:val="000000"/>
          <w:szCs w:val="24"/>
          <w:lang w:eastAsia="es-MX"/>
        </w:rPr>
        <w:t xml:space="preserve"> de septiembre de 2014; observándose que dicho </w:t>
      </w:r>
      <w:r w:rsidRPr="00937A3B">
        <w:rPr>
          <w:rFonts w:eastAsia="Times New Roman" w:cs="Times New Roman"/>
          <w:color w:val="000000"/>
          <w:szCs w:val="24"/>
          <w:lang w:eastAsia="es-MX"/>
        </w:rPr>
        <w:t>documento</w:t>
      </w:r>
      <w:r w:rsidR="003D27F9" w:rsidRPr="00937A3B">
        <w:rPr>
          <w:rFonts w:eastAsia="Times New Roman" w:cs="Times New Roman"/>
          <w:color w:val="000000"/>
          <w:szCs w:val="24"/>
          <w:lang w:eastAsia="es-MX"/>
        </w:rPr>
        <w:t xml:space="preserve"> no establece el monto máximo o mínimo contratado; lo anterior en inobservancia a lo establecido en los artículos</w:t>
      </w:r>
      <w:r w:rsidR="003D27F9" w:rsidRPr="00937A3B">
        <w:rPr>
          <w:szCs w:val="24"/>
        </w:rPr>
        <w:t xml:space="preserve"> 51 fracci</w:t>
      </w:r>
      <w:r w:rsidR="00FF7968" w:rsidRPr="00937A3B">
        <w:rPr>
          <w:szCs w:val="24"/>
        </w:rPr>
        <w:t>o</w:t>
      </w:r>
      <w:r w:rsidR="003D27F9" w:rsidRPr="00937A3B">
        <w:rPr>
          <w:szCs w:val="24"/>
        </w:rPr>
        <w:t>n</w:t>
      </w:r>
      <w:r w:rsidR="00FF7968" w:rsidRPr="00937A3B">
        <w:rPr>
          <w:szCs w:val="24"/>
        </w:rPr>
        <w:t>es</w:t>
      </w:r>
      <w:r w:rsidR="003D27F9" w:rsidRPr="00937A3B">
        <w:rPr>
          <w:szCs w:val="24"/>
        </w:rPr>
        <w:t xml:space="preserve"> I </w:t>
      </w:r>
      <w:r w:rsidR="00EE60DC" w:rsidRPr="00937A3B">
        <w:rPr>
          <w:szCs w:val="24"/>
        </w:rPr>
        <w:t>y II</w:t>
      </w:r>
      <w:r w:rsidR="003D27F9" w:rsidRPr="00937A3B">
        <w:rPr>
          <w:szCs w:val="24"/>
        </w:rPr>
        <w:t xml:space="preserve"> de la Ley de Adquisiciones, Arrendamientos, Contratación de Servicios y Obra Pública del Estado de Chihuahua; </w:t>
      </w:r>
      <w:r w:rsidR="00EE60DC" w:rsidRPr="00937A3B">
        <w:rPr>
          <w:szCs w:val="24"/>
        </w:rPr>
        <w:t>5 fracciones I y IV, 6 fracción I y 8 fracci</w:t>
      </w:r>
      <w:r w:rsidR="00DD62C6" w:rsidRPr="00937A3B">
        <w:rPr>
          <w:szCs w:val="24"/>
        </w:rPr>
        <w:t xml:space="preserve">ones </w:t>
      </w:r>
      <w:r w:rsidR="00FF7968" w:rsidRPr="00937A3B">
        <w:rPr>
          <w:szCs w:val="24"/>
        </w:rPr>
        <w:t xml:space="preserve">IX y </w:t>
      </w:r>
      <w:r w:rsidR="00EE60DC" w:rsidRPr="00937A3B">
        <w:rPr>
          <w:szCs w:val="24"/>
        </w:rPr>
        <w:t>XII</w:t>
      </w:r>
      <w:r w:rsidR="00FF7968" w:rsidRPr="00937A3B">
        <w:rPr>
          <w:szCs w:val="24"/>
        </w:rPr>
        <w:t xml:space="preserve"> </w:t>
      </w:r>
      <w:r w:rsidR="00EE60DC" w:rsidRPr="00937A3B">
        <w:rPr>
          <w:szCs w:val="24"/>
        </w:rPr>
        <w:t>de la Ley del Instituto Municipal de Pensiones.</w:t>
      </w:r>
    </w:p>
    <w:p w14:paraId="25C21E5D" w14:textId="77777777" w:rsidR="00825A9B" w:rsidRDefault="003D27F9" w:rsidP="00EE60DC">
      <w:pPr>
        <w:jc w:val="both"/>
        <w:rPr>
          <w:rFonts w:eastAsia="Times New Roman" w:cs="Times New Roman"/>
          <w:color w:val="000000"/>
          <w:szCs w:val="24"/>
          <w:lang w:eastAsia="es-MX"/>
        </w:rPr>
      </w:pPr>
      <w:r w:rsidRPr="00937A3B">
        <w:rPr>
          <w:rFonts w:eastAsia="Times New Roman" w:cs="Times New Roman"/>
          <w:color w:val="000000"/>
          <w:szCs w:val="24"/>
          <w:lang w:eastAsia="es-MX"/>
        </w:rPr>
        <w:t xml:space="preserve"> </w:t>
      </w:r>
    </w:p>
    <w:p w14:paraId="25C21E5E" w14:textId="77777777" w:rsidR="00825A9B" w:rsidRPr="00825A9B" w:rsidRDefault="00825A9B" w:rsidP="00825A9B">
      <w:pPr>
        <w:jc w:val="both"/>
        <w:rPr>
          <w:b/>
          <w:i/>
        </w:rPr>
      </w:pPr>
      <w:r w:rsidRPr="00A173AB">
        <w:rPr>
          <w:b/>
          <w:i/>
        </w:rPr>
        <w:t>RESPUESTA:</w:t>
      </w:r>
      <w:r>
        <w:rPr>
          <w:b/>
          <w:i/>
        </w:rPr>
        <w:t xml:space="preserve"> </w:t>
      </w:r>
      <w:r w:rsidRPr="00A173AB">
        <w:rPr>
          <w:rFonts w:cs="Arial"/>
          <w:b/>
          <w:i/>
          <w:szCs w:val="24"/>
        </w:rPr>
        <w:t>Se adjunta dictamen de Adjudicación de fecha 13 de Agosto del 2014, aprobado por el Comité de Adquisiciones, Arrendamientos y Contratación de Servicios del Instituto Municipal de Pensiones.</w:t>
      </w:r>
    </w:p>
    <w:p w14:paraId="25C21E5F" w14:textId="77777777" w:rsidR="00825A9B" w:rsidRPr="00A173AB" w:rsidRDefault="00825A9B" w:rsidP="00825A9B">
      <w:pPr>
        <w:jc w:val="both"/>
        <w:rPr>
          <w:rFonts w:cs="Arial"/>
          <w:b/>
          <w:i/>
          <w:szCs w:val="24"/>
        </w:rPr>
      </w:pPr>
    </w:p>
    <w:p w14:paraId="25C21E60" w14:textId="098F5B7B" w:rsidR="00825A9B" w:rsidRPr="00A173AB" w:rsidRDefault="00A07393" w:rsidP="00825A9B">
      <w:pPr>
        <w:jc w:val="both"/>
        <w:rPr>
          <w:b/>
          <w:i/>
        </w:rPr>
      </w:pPr>
      <w:r w:rsidRPr="00A173AB">
        <w:rPr>
          <w:rFonts w:cs="Arial"/>
          <w:b/>
          <w:i/>
          <w:szCs w:val="24"/>
        </w:rPr>
        <w:t>Dictamen</w:t>
      </w:r>
      <w:r w:rsidR="00825A9B" w:rsidRPr="00A173AB">
        <w:rPr>
          <w:rFonts w:cs="Arial"/>
          <w:b/>
          <w:i/>
          <w:szCs w:val="24"/>
        </w:rPr>
        <w:t xml:space="preserve"> de Adjudicación </w:t>
      </w:r>
      <w:r w:rsidR="00E361D6" w:rsidRPr="00E361D6">
        <w:rPr>
          <w:b/>
          <w:i/>
          <w:szCs w:val="24"/>
        </w:rPr>
        <w:t>(Nombre del prestador de bienes y/o servicios)</w:t>
      </w:r>
      <w:r w:rsidR="00825A9B" w:rsidRPr="00A173AB">
        <w:rPr>
          <w:rFonts w:cs="Arial"/>
          <w:b/>
          <w:i/>
          <w:szCs w:val="24"/>
        </w:rPr>
        <w:t xml:space="preserve">  (Anexo 7)</w:t>
      </w:r>
    </w:p>
    <w:p w14:paraId="25C21E61" w14:textId="77777777" w:rsidR="00750037" w:rsidRDefault="00750037" w:rsidP="00EE60DC">
      <w:pPr>
        <w:jc w:val="both"/>
        <w:rPr>
          <w:rFonts w:eastAsia="Times New Roman" w:cs="Times New Roman"/>
          <w:color w:val="000000"/>
          <w:szCs w:val="24"/>
          <w:lang w:eastAsia="es-MX"/>
        </w:rPr>
      </w:pPr>
    </w:p>
    <w:p w14:paraId="25C21E62" w14:textId="77777777" w:rsidR="00750037" w:rsidRPr="002A6742" w:rsidRDefault="00A07393" w:rsidP="00750037">
      <w:pPr>
        <w:ind w:right="51"/>
        <w:jc w:val="both"/>
        <w:rPr>
          <w:rFonts w:cs="Times New Roman"/>
          <w:b/>
          <w:szCs w:val="24"/>
        </w:rPr>
      </w:pPr>
      <w:r>
        <w:rPr>
          <w:rFonts w:cs="Times New Roman"/>
          <w:b/>
          <w:szCs w:val="24"/>
        </w:rPr>
        <w:t>COMENTARIO: S</w:t>
      </w:r>
      <w:r w:rsidR="00750037" w:rsidRPr="002A6742">
        <w:rPr>
          <w:rFonts w:cs="Times New Roman"/>
          <w:b/>
          <w:szCs w:val="24"/>
        </w:rPr>
        <w:t>e so</w:t>
      </w:r>
      <w:r w:rsidR="00750037">
        <w:rPr>
          <w:rFonts w:cs="Times New Roman"/>
          <w:b/>
          <w:szCs w:val="24"/>
        </w:rPr>
        <w:t>l</w:t>
      </w:r>
      <w:r w:rsidR="00750037" w:rsidRPr="002A6742">
        <w:rPr>
          <w:rFonts w:cs="Times New Roman"/>
          <w:b/>
          <w:szCs w:val="24"/>
        </w:rPr>
        <w:t xml:space="preserve">venta, </w:t>
      </w:r>
      <w:r>
        <w:rPr>
          <w:rFonts w:cs="Times New Roman"/>
          <w:b/>
          <w:szCs w:val="24"/>
        </w:rPr>
        <w:t>anexan documentación que valida su respuesta.</w:t>
      </w:r>
    </w:p>
    <w:p w14:paraId="25C21E63" w14:textId="77777777" w:rsidR="00D47E5D" w:rsidRDefault="00D47E5D" w:rsidP="00EE60DC">
      <w:pPr>
        <w:jc w:val="both"/>
        <w:rPr>
          <w:rFonts w:eastAsia="Times New Roman" w:cs="Times New Roman"/>
          <w:color w:val="000000"/>
          <w:szCs w:val="24"/>
          <w:lang w:eastAsia="es-MX"/>
        </w:rPr>
      </w:pPr>
    </w:p>
    <w:p w14:paraId="25C21E64" w14:textId="77777777" w:rsidR="003D27F9" w:rsidRPr="00937A3B" w:rsidRDefault="003D27F9" w:rsidP="00EE60DC">
      <w:pPr>
        <w:jc w:val="both"/>
        <w:rPr>
          <w:rFonts w:eastAsia="Times New Roman" w:cs="Times New Roman"/>
          <w:color w:val="000000"/>
          <w:szCs w:val="24"/>
          <w:lang w:eastAsia="es-MX"/>
        </w:rPr>
      </w:pPr>
      <w:r w:rsidRPr="00937A3B">
        <w:rPr>
          <w:rFonts w:eastAsia="Times New Roman" w:cs="Times New Roman"/>
          <w:color w:val="000000"/>
          <w:szCs w:val="24"/>
          <w:lang w:eastAsia="es-MX"/>
        </w:rPr>
        <w:tab/>
      </w:r>
    </w:p>
    <w:p w14:paraId="25C21E65" w14:textId="77777777" w:rsidR="003D27F9" w:rsidRPr="00937A3B" w:rsidRDefault="003D27F9" w:rsidP="003D27F9">
      <w:pPr>
        <w:jc w:val="both"/>
        <w:rPr>
          <w:szCs w:val="24"/>
        </w:rPr>
      </w:pPr>
      <w:r w:rsidRPr="00937A3B">
        <w:rPr>
          <w:rFonts w:eastAsia="Times New Roman" w:cs="Times New Roman"/>
          <w:color w:val="000000"/>
          <w:szCs w:val="24"/>
          <w:lang w:eastAsia="es-MX"/>
        </w:rPr>
        <w:lastRenderedPageBreak/>
        <w:t xml:space="preserve">OBSERVACIÓN </w:t>
      </w:r>
      <w:r w:rsidR="000045E7" w:rsidRPr="00937A3B">
        <w:rPr>
          <w:szCs w:val="24"/>
        </w:rPr>
        <w:t>II.1.2</w:t>
      </w:r>
      <w:r w:rsidR="005C772D" w:rsidRPr="00937A3B">
        <w:rPr>
          <w:szCs w:val="24"/>
        </w:rPr>
        <w:t>.4</w:t>
      </w:r>
      <w:r w:rsidRPr="00937A3B">
        <w:rPr>
          <w:szCs w:val="24"/>
        </w:rPr>
        <w:t>.3.2.</w:t>
      </w:r>
    </w:p>
    <w:p w14:paraId="25C21E66" w14:textId="77777777" w:rsidR="003D27F9" w:rsidRPr="00937A3B" w:rsidRDefault="003D27F9" w:rsidP="003D27F9">
      <w:pPr>
        <w:jc w:val="both"/>
        <w:rPr>
          <w:szCs w:val="24"/>
        </w:rPr>
      </w:pPr>
    </w:p>
    <w:p w14:paraId="25C21E67" w14:textId="1D403CC3" w:rsidR="00974409" w:rsidRDefault="003D27F9" w:rsidP="00974409">
      <w:pPr>
        <w:jc w:val="both"/>
        <w:rPr>
          <w:szCs w:val="24"/>
        </w:rPr>
      </w:pPr>
      <w:r w:rsidRPr="00937A3B">
        <w:rPr>
          <w:szCs w:val="24"/>
        </w:rPr>
        <w:t>Se pa</w:t>
      </w:r>
      <w:r w:rsidR="00223B01">
        <w:rPr>
          <w:szCs w:val="24"/>
        </w:rPr>
        <w:t>gó la cantidad de $156,784.96 a</w:t>
      </w:r>
      <w:r w:rsidRPr="00937A3B">
        <w:rPr>
          <w:szCs w:val="24"/>
        </w:rPr>
        <w:t xml:space="preserve"> </w:t>
      </w:r>
      <w:r w:rsidR="00223B01">
        <w:rPr>
          <w:szCs w:val="24"/>
        </w:rPr>
        <w:t>(Nombre del prestador de bienes y/o servicios)</w:t>
      </w:r>
      <w:r w:rsidR="005045CA" w:rsidRPr="00937A3B">
        <w:rPr>
          <w:szCs w:val="24"/>
        </w:rPr>
        <w:t>,</w:t>
      </w:r>
      <w:r w:rsidRPr="00937A3B">
        <w:rPr>
          <w:szCs w:val="24"/>
        </w:rPr>
        <w:t xml:space="preserve"> por </w:t>
      </w:r>
      <w:r w:rsidR="00974409" w:rsidRPr="00937A3B">
        <w:rPr>
          <w:szCs w:val="24"/>
        </w:rPr>
        <w:t xml:space="preserve">concepto de servicios de </w:t>
      </w:r>
      <w:r w:rsidR="005045CA" w:rsidRPr="00937A3B">
        <w:rPr>
          <w:szCs w:val="24"/>
        </w:rPr>
        <w:t>R</w:t>
      </w:r>
      <w:r w:rsidR="00974409" w:rsidRPr="00937A3B">
        <w:rPr>
          <w:szCs w:val="24"/>
        </w:rPr>
        <w:t>ayos X</w:t>
      </w:r>
      <w:r w:rsidR="005045CA" w:rsidRPr="00937A3B">
        <w:rPr>
          <w:szCs w:val="24"/>
        </w:rPr>
        <w:t>,</w:t>
      </w:r>
      <w:r w:rsidRPr="00937A3B">
        <w:rPr>
          <w:szCs w:val="24"/>
        </w:rPr>
        <w:t xml:space="preserve"> observándose que no se cuenta </w:t>
      </w:r>
      <w:r w:rsidR="005045CA" w:rsidRPr="00937A3B">
        <w:rPr>
          <w:szCs w:val="24"/>
        </w:rPr>
        <w:t xml:space="preserve">con </w:t>
      </w:r>
      <w:r w:rsidRPr="00937A3B">
        <w:rPr>
          <w:szCs w:val="24"/>
        </w:rPr>
        <w:t>el dictamen de adjudicación, ni con el contrato de prestación de servicios</w:t>
      </w:r>
      <w:r w:rsidR="005045CA" w:rsidRPr="00937A3B">
        <w:rPr>
          <w:szCs w:val="24"/>
        </w:rPr>
        <w:t>,</w:t>
      </w:r>
      <w:r w:rsidRPr="00937A3B">
        <w:rPr>
          <w:szCs w:val="24"/>
        </w:rPr>
        <w:t xml:space="preserve"> en el cual estipule el importe máximo o mínimo a pagar y el trabajo a desarrollar; lo anterior en incumplimiento a lo establecido en los artículos </w:t>
      </w:r>
      <w:r w:rsidR="00974409" w:rsidRPr="00937A3B">
        <w:rPr>
          <w:szCs w:val="24"/>
        </w:rPr>
        <w:t>28 fracciones I, II y III</w:t>
      </w:r>
      <w:r w:rsidR="00DD62C6" w:rsidRPr="00937A3B">
        <w:rPr>
          <w:szCs w:val="24"/>
        </w:rPr>
        <w:t>, 51</w:t>
      </w:r>
      <w:r w:rsidR="00974409" w:rsidRPr="00937A3B">
        <w:rPr>
          <w:szCs w:val="24"/>
        </w:rPr>
        <w:t xml:space="preserve"> y 53 de la Ley de Adquisiciones, Arrendamientos, Contratación de Servicios y Obra Pública del Estado de Chihuahua; 5 fracciones I y IV, 6 fracción I y 8 fracci</w:t>
      </w:r>
      <w:r w:rsidR="00DD62C6" w:rsidRPr="00937A3B">
        <w:rPr>
          <w:szCs w:val="24"/>
        </w:rPr>
        <w:t>ones</w:t>
      </w:r>
      <w:r w:rsidR="00FF7968" w:rsidRPr="00937A3B">
        <w:rPr>
          <w:szCs w:val="24"/>
        </w:rPr>
        <w:t xml:space="preserve"> IX y</w:t>
      </w:r>
      <w:r w:rsidR="00974409" w:rsidRPr="00937A3B">
        <w:rPr>
          <w:szCs w:val="24"/>
        </w:rPr>
        <w:t xml:space="preserve"> XII</w:t>
      </w:r>
      <w:r w:rsidR="00DD62C6" w:rsidRPr="00937A3B">
        <w:rPr>
          <w:szCs w:val="24"/>
        </w:rPr>
        <w:t xml:space="preserve"> </w:t>
      </w:r>
      <w:r w:rsidR="00974409" w:rsidRPr="00937A3B">
        <w:rPr>
          <w:szCs w:val="24"/>
        </w:rPr>
        <w:t>de la Ley del Instituto Municipal de Pensiones.</w:t>
      </w:r>
    </w:p>
    <w:p w14:paraId="25C21E68" w14:textId="77777777" w:rsidR="00825A9B" w:rsidRDefault="00825A9B" w:rsidP="00825A9B">
      <w:pPr>
        <w:jc w:val="both"/>
        <w:rPr>
          <w:b/>
          <w:i/>
        </w:rPr>
      </w:pPr>
    </w:p>
    <w:p w14:paraId="25C21E69" w14:textId="033474F4"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 xml:space="preserve">RESPUESTA: Se observa la inexistencia de un dictamen que soporte el pago a </w:t>
      </w:r>
      <w:r w:rsidR="00223B01" w:rsidRPr="00223B01">
        <w:rPr>
          <w:rFonts w:ascii="Avenir LT 35 Light" w:hAnsi="Avenir LT 35 Light"/>
          <w:b/>
          <w:i/>
        </w:rPr>
        <w:t>(Nombre del prestador de bienes y/o servicios)</w:t>
      </w:r>
      <w:r w:rsidR="00D47E5D" w:rsidRPr="00223B01">
        <w:rPr>
          <w:rFonts w:ascii="Avenir LT 35 Light" w:hAnsi="Avenir LT 35 Light"/>
          <w:b/>
          <w:i/>
        </w:rPr>
        <w:t xml:space="preserve"> por $</w:t>
      </w:r>
      <w:r w:rsidRPr="00223B01">
        <w:rPr>
          <w:rFonts w:ascii="Avenir LT 35 Light" w:hAnsi="Avenir LT 35 Light"/>
          <w:b/>
          <w:i/>
        </w:rPr>
        <w:t>56,784.96, sin considerar que</w:t>
      </w:r>
      <w:r w:rsidRPr="00A07393">
        <w:rPr>
          <w:rFonts w:ascii="Avenir LT 35 Light" w:hAnsi="Avenir LT 35 Light"/>
          <w:b/>
          <w:i/>
        </w:rPr>
        <w:t xml:space="preserve"> la necesidad de los estudios de diagnóstico surge de padecimientos específicos que requieren de tratamiento inmediato en función de su resultado, situación que impide la promoción de un dictamen ante el Comité de Adquisiciones, poniendo en riesgo la integridad del paciente. </w:t>
      </w:r>
    </w:p>
    <w:p w14:paraId="25C21E6A" w14:textId="20328FB3"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 xml:space="preserve">Auxiliar contable </w:t>
      </w:r>
      <w:r w:rsidR="00223B01" w:rsidRPr="00223B01">
        <w:rPr>
          <w:rFonts w:ascii="Avenir LT 35 Light" w:hAnsi="Avenir LT 35 Light"/>
          <w:b/>
          <w:i/>
        </w:rPr>
        <w:t>(Nombre del prestador de bienes y/o servicios)</w:t>
      </w:r>
      <w:r w:rsidR="00223B01" w:rsidRPr="00A07393">
        <w:rPr>
          <w:rFonts w:ascii="Avenir LT 35 Light" w:hAnsi="Avenir LT 35 Light"/>
          <w:b/>
          <w:i/>
        </w:rPr>
        <w:t xml:space="preserve"> </w:t>
      </w:r>
      <w:r w:rsidRPr="00A07393">
        <w:rPr>
          <w:rFonts w:ascii="Avenir LT 35 Light" w:hAnsi="Avenir LT 35 Light"/>
          <w:b/>
          <w:i/>
        </w:rPr>
        <w:t>(Anexo 8)</w:t>
      </w:r>
    </w:p>
    <w:p w14:paraId="25C21E6B" w14:textId="77777777" w:rsidR="00A07393" w:rsidRDefault="00A07393" w:rsidP="00750037">
      <w:pPr>
        <w:ind w:right="51"/>
        <w:jc w:val="both"/>
        <w:rPr>
          <w:rFonts w:cs="Times New Roman"/>
          <w:b/>
          <w:szCs w:val="24"/>
        </w:rPr>
      </w:pPr>
    </w:p>
    <w:p w14:paraId="25C21E6C" w14:textId="77777777" w:rsidR="00750037" w:rsidRPr="002A6742" w:rsidRDefault="00750037" w:rsidP="00750037">
      <w:pPr>
        <w:ind w:right="51"/>
        <w:jc w:val="both"/>
        <w:rPr>
          <w:rFonts w:cs="Times New Roman"/>
          <w:b/>
          <w:szCs w:val="24"/>
        </w:rPr>
      </w:pPr>
      <w:r w:rsidRPr="002A6742">
        <w:rPr>
          <w:rFonts w:cs="Times New Roman"/>
          <w:b/>
          <w:szCs w:val="24"/>
        </w:rPr>
        <w:t>COMENTARIO: No se so</w:t>
      </w:r>
      <w:r>
        <w:rPr>
          <w:rFonts w:cs="Times New Roman"/>
          <w:b/>
          <w:szCs w:val="24"/>
        </w:rPr>
        <w:t>l</w:t>
      </w:r>
      <w:r w:rsidRPr="002A6742">
        <w:rPr>
          <w:rFonts w:cs="Times New Roman"/>
          <w:b/>
          <w:szCs w:val="24"/>
        </w:rPr>
        <w:t>venta</w:t>
      </w:r>
      <w:r w:rsidR="00A07393">
        <w:rPr>
          <w:rFonts w:cs="Times New Roman"/>
          <w:b/>
          <w:szCs w:val="24"/>
        </w:rPr>
        <w:t xml:space="preserve"> lo relativo al dictamen de adjudicación ya que </w:t>
      </w:r>
      <w:r w:rsidRPr="002A6742">
        <w:rPr>
          <w:rFonts w:cs="Times New Roman"/>
          <w:b/>
          <w:szCs w:val="24"/>
        </w:rPr>
        <w:t>aceptan la observación</w:t>
      </w:r>
      <w:r w:rsidR="00A07393">
        <w:rPr>
          <w:rFonts w:cs="Times New Roman"/>
          <w:b/>
          <w:szCs w:val="24"/>
        </w:rPr>
        <w:t>; tampoco se solventa lo relativo al contrato ya que no dan respuesta al señalamiento.</w:t>
      </w:r>
    </w:p>
    <w:p w14:paraId="25C21E6D" w14:textId="77777777" w:rsidR="005577E5" w:rsidRPr="00937A3B" w:rsidRDefault="005577E5" w:rsidP="008F14DF">
      <w:pPr>
        <w:jc w:val="both"/>
        <w:rPr>
          <w:szCs w:val="24"/>
        </w:rPr>
      </w:pPr>
    </w:p>
    <w:p w14:paraId="25C21E6E" w14:textId="77777777" w:rsidR="008F14DF" w:rsidRPr="00937A3B" w:rsidRDefault="000045E7" w:rsidP="008F14DF">
      <w:pPr>
        <w:jc w:val="both"/>
        <w:rPr>
          <w:rFonts w:cstheme="minorHAnsi"/>
          <w:szCs w:val="24"/>
        </w:rPr>
      </w:pPr>
      <w:r w:rsidRPr="00D56B90">
        <w:rPr>
          <w:szCs w:val="24"/>
        </w:rPr>
        <w:t>II.1.2</w:t>
      </w:r>
      <w:r w:rsidR="005C772D" w:rsidRPr="00D56B90">
        <w:rPr>
          <w:szCs w:val="24"/>
        </w:rPr>
        <w:t>.5</w:t>
      </w:r>
      <w:r w:rsidR="008F14DF" w:rsidRPr="00D56B90">
        <w:rPr>
          <w:szCs w:val="24"/>
        </w:rPr>
        <w:t xml:space="preserve">.     </w:t>
      </w:r>
      <w:r w:rsidR="008F14DF" w:rsidRPr="00D56B90">
        <w:rPr>
          <w:rFonts w:cstheme="minorHAnsi"/>
          <w:szCs w:val="24"/>
        </w:rPr>
        <w:t>COSTO DE MEDICAMENTO</w:t>
      </w:r>
      <w:r w:rsidR="00DD27D1" w:rsidRPr="00937A3B">
        <w:rPr>
          <w:rFonts w:cstheme="minorHAnsi"/>
          <w:szCs w:val="24"/>
        </w:rPr>
        <w:t xml:space="preserve"> </w:t>
      </w:r>
    </w:p>
    <w:p w14:paraId="25C21E6F" w14:textId="77777777" w:rsidR="008F14DF" w:rsidRPr="00937A3B" w:rsidRDefault="008F14DF" w:rsidP="008F14DF">
      <w:pPr>
        <w:jc w:val="both"/>
        <w:rPr>
          <w:rFonts w:cstheme="minorHAnsi"/>
          <w:szCs w:val="24"/>
        </w:rPr>
      </w:pPr>
    </w:p>
    <w:p w14:paraId="25C21E70" w14:textId="77777777" w:rsidR="002D7C67" w:rsidRPr="00937A3B" w:rsidRDefault="000045E7" w:rsidP="002D7C67">
      <w:pPr>
        <w:jc w:val="both"/>
        <w:rPr>
          <w:rFonts w:eastAsia="Times New Roman" w:cs="Times New Roman"/>
          <w:color w:val="000000"/>
          <w:szCs w:val="24"/>
          <w:lang w:eastAsia="es-MX"/>
        </w:rPr>
      </w:pPr>
      <w:r w:rsidRPr="00937A3B">
        <w:rPr>
          <w:szCs w:val="24"/>
        </w:rPr>
        <w:t>II.1.2</w:t>
      </w:r>
      <w:r w:rsidR="005C772D" w:rsidRPr="00937A3B">
        <w:rPr>
          <w:szCs w:val="24"/>
        </w:rPr>
        <w:t>.5</w:t>
      </w:r>
      <w:r w:rsidR="0008059E" w:rsidRPr="00937A3B">
        <w:rPr>
          <w:szCs w:val="24"/>
        </w:rPr>
        <w:t>.1.</w:t>
      </w:r>
      <w:r w:rsidR="005045CA" w:rsidRPr="00937A3B">
        <w:rPr>
          <w:szCs w:val="24"/>
        </w:rPr>
        <w:t xml:space="preserve"> </w:t>
      </w:r>
      <w:r w:rsidR="0008059E" w:rsidRPr="00937A3B">
        <w:rPr>
          <w:szCs w:val="24"/>
        </w:rPr>
        <w:t>Medicamentos 1er</w:t>
      </w:r>
      <w:r w:rsidR="002D7C67" w:rsidRPr="00937A3B">
        <w:rPr>
          <w:szCs w:val="24"/>
        </w:rPr>
        <w:t>.</w:t>
      </w:r>
      <w:r w:rsidR="0008059E" w:rsidRPr="00937A3B">
        <w:rPr>
          <w:szCs w:val="24"/>
        </w:rPr>
        <w:t xml:space="preserve"> Nivel $40,546,357.95</w:t>
      </w:r>
      <w:r w:rsidR="002D7C67" w:rsidRPr="00937A3B">
        <w:rPr>
          <w:szCs w:val="24"/>
        </w:rPr>
        <w:t>,</w:t>
      </w:r>
      <w:r w:rsidR="0008059E" w:rsidRPr="00937A3B">
        <w:rPr>
          <w:szCs w:val="24"/>
        </w:rPr>
        <w:t xml:space="preserve"> Medicamentos 2</w:t>
      </w:r>
      <w:r w:rsidR="00ED1304" w:rsidRPr="00937A3B">
        <w:rPr>
          <w:szCs w:val="24"/>
        </w:rPr>
        <w:t>do.</w:t>
      </w:r>
      <w:r w:rsidR="0008059E" w:rsidRPr="00937A3B">
        <w:rPr>
          <w:szCs w:val="24"/>
        </w:rPr>
        <w:t xml:space="preserve"> Nivel $11,530,115.52</w:t>
      </w:r>
      <w:r w:rsidR="005045CA" w:rsidRPr="00937A3B">
        <w:rPr>
          <w:szCs w:val="24"/>
        </w:rPr>
        <w:t xml:space="preserve"> y</w:t>
      </w:r>
      <w:r w:rsidR="0008059E" w:rsidRPr="00937A3B">
        <w:rPr>
          <w:szCs w:val="24"/>
        </w:rPr>
        <w:t xml:space="preserve"> Medicamentos 3er</w:t>
      </w:r>
      <w:r w:rsidR="002D7C67" w:rsidRPr="00937A3B">
        <w:rPr>
          <w:szCs w:val="24"/>
        </w:rPr>
        <w:t>.</w:t>
      </w:r>
      <w:r w:rsidR="0008059E" w:rsidRPr="00937A3B">
        <w:rPr>
          <w:szCs w:val="24"/>
        </w:rPr>
        <w:t xml:space="preserve"> Nivel $6,670,444.36</w:t>
      </w:r>
      <w:r w:rsidR="005045CA" w:rsidRPr="00937A3B">
        <w:rPr>
          <w:szCs w:val="24"/>
        </w:rPr>
        <w:t>.</w:t>
      </w:r>
    </w:p>
    <w:p w14:paraId="25C21E71" w14:textId="77777777" w:rsidR="0008059E" w:rsidRPr="00937A3B" w:rsidRDefault="0008059E" w:rsidP="0008059E">
      <w:pPr>
        <w:jc w:val="both"/>
        <w:rPr>
          <w:szCs w:val="24"/>
        </w:rPr>
      </w:pPr>
    </w:p>
    <w:p w14:paraId="25C21E72" w14:textId="77777777" w:rsidR="002D7C67" w:rsidRPr="00937A3B" w:rsidRDefault="002D7C67" w:rsidP="002D7C67">
      <w:pPr>
        <w:jc w:val="both"/>
        <w:rPr>
          <w:szCs w:val="24"/>
        </w:rPr>
      </w:pPr>
      <w:r w:rsidRPr="00937A3B">
        <w:rPr>
          <w:rFonts w:eastAsia="Times New Roman" w:cs="Times New Roman"/>
          <w:color w:val="000000"/>
          <w:szCs w:val="24"/>
          <w:lang w:eastAsia="es-MX"/>
        </w:rPr>
        <w:t xml:space="preserve">OBSERVACIÓN </w:t>
      </w:r>
      <w:r w:rsidR="000045E7" w:rsidRPr="00937A3B">
        <w:rPr>
          <w:szCs w:val="24"/>
        </w:rPr>
        <w:t>II.1.2</w:t>
      </w:r>
      <w:r w:rsidR="005C772D" w:rsidRPr="00937A3B">
        <w:rPr>
          <w:szCs w:val="24"/>
        </w:rPr>
        <w:t>.5</w:t>
      </w:r>
      <w:r w:rsidRPr="00937A3B">
        <w:rPr>
          <w:szCs w:val="24"/>
        </w:rPr>
        <w:t>.1.1.</w:t>
      </w:r>
    </w:p>
    <w:p w14:paraId="25C21E73" w14:textId="77777777" w:rsidR="00567D7D" w:rsidRPr="00937A3B" w:rsidRDefault="00567D7D" w:rsidP="002D7C67">
      <w:pPr>
        <w:jc w:val="both"/>
        <w:rPr>
          <w:szCs w:val="24"/>
        </w:rPr>
      </w:pPr>
    </w:p>
    <w:p w14:paraId="25C21E74" w14:textId="26C670F2" w:rsidR="00C94A3A" w:rsidRDefault="005045CA" w:rsidP="00C94A3A">
      <w:pPr>
        <w:jc w:val="both"/>
        <w:rPr>
          <w:szCs w:val="24"/>
        </w:rPr>
      </w:pPr>
      <w:r w:rsidRPr="00937A3B">
        <w:rPr>
          <w:rFonts w:cs="Times New Roman"/>
          <w:szCs w:val="24"/>
        </w:rPr>
        <w:t xml:space="preserve">Estos importes dan un total de </w:t>
      </w:r>
      <w:r w:rsidR="000A0DDF" w:rsidRPr="00937A3B">
        <w:rPr>
          <w:rFonts w:cs="Times New Roman"/>
          <w:szCs w:val="24"/>
        </w:rPr>
        <w:t xml:space="preserve"> </w:t>
      </w:r>
      <w:r w:rsidRPr="00937A3B">
        <w:rPr>
          <w:rFonts w:cs="Times New Roman"/>
          <w:szCs w:val="24"/>
        </w:rPr>
        <w:t xml:space="preserve">$66,662,693.36, y corresponden a las </w:t>
      </w:r>
      <w:r w:rsidR="000A0DDF" w:rsidRPr="00937A3B">
        <w:rPr>
          <w:rFonts w:cs="Times New Roman"/>
          <w:szCs w:val="24"/>
        </w:rPr>
        <w:t xml:space="preserve">compras realizadas a </w:t>
      </w:r>
      <w:r w:rsidR="00223B01">
        <w:rPr>
          <w:szCs w:val="24"/>
        </w:rPr>
        <w:t>(Nombre del prestador de bienes y/o servicios)</w:t>
      </w:r>
      <w:r w:rsidRPr="00937A3B">
        <w:rPr>
          <w:rFonts w:cs="Times New Roman"/>
          <w:szCs w:val="24"/>
        </w:rPr>
        <w:t>,</w:t>
      </w:r>
      <w:r w:rsidR="000A0DDF" w:rsidRPr="00937A3B">
        <w:rPr>
          <w:rFonts w:cs="Times New Roman"/>
          <w:szCs w:val="24"/>
        </w:rPr>
        <w:t xml:space="preserve"> </w:t>
      </w:r>
      <w:r w:rsidR="00C94A3A" w:rsidRPr="00937A3B">
        <w:rPr>
          <w:rFonts w:cs="Times New Roman"/>
          <w:szCs w:val="24"/>
        </w:rPr>
        <w:t>cantidad qu</w:t>
      </w:r>
      <w:r w:rsidR="00ED1304" w:rsidRPr="00937A3B">
        <w:rPr>
          <w:rFonts w:cs="Times New Roman"/>
          <w:szCs w:val="24"/>
        </w:rPr>
        <w:t>e incluye los medicamentos de 1er., 2do.</w:t>
      </w:r>
      <w:r w:rsidR="00C94A3A" w:rsidRPr="00937A3B">
        <w:rPr>
          <w:rFonts w:cs="Times New Roman"/>
          <w:szCs w:val="24"/>
        </w:rPr>
        <w:t xml:space="preserve"> y </w:t>
      </w:r>
      <w:r w:rsidRPr="00937A3B">
        <w:rPr>
          <w:szCs w:val="24"/>
        </w:rPr>
        <w:t xml:space="preserve">3er </w:t>
      </w:r>
      <w:r w:rsidR="00BF496E" w:rsidRPr="00937A3B">
        <w:rPr>
          <w:rFonts w:cs="Times New Roman"/>
          <w:szCs w:val="24"/>
        </w:rPr>
        <w:t>Nivel;</w:t>
      </w:r>
      <w:r w:rsidR="00C94A3A" w:rsidRPr="00937A3B">
        <w:rPr>
          <w:rFonts w:cs="Times New Roman"/>
          <w:szCs w:val="24"/>
        </w:rPr>
        <w:t xml:space="preserve"> </w:t>
      </w:r>
      <w:r w:rsidR="00105480" w:rsidRPr="00937A3B">
        <w:rPr>
          <w:rFonts w:cs="Times New Roman"/>
          <w:szCs w:val="24"/>
        </w:rPr>
        <w:t>observándose además</w:t>
      </w:r>
      <w:r w:rsidR="00C94A3A" w:rsidRPr="00937A3B">
        <w:rPr>
          <w:rFonts w:cs="Times New Roman"/>
          <w:szCs w:val="24"/>
        </w:rPr>
        <w:t xml:space="preserve"> los registrados en </w:t>
      </w:r>
      <w:r w:rsidR="00F5243D" w:rsidRPr="00937A3B">
        <w:rPr>
          <w:rFonts w:cs="Times New Roman"/>
          <w:szCs w:val="24"/>
        </w:rPr>
        <w:t xml:space="preserve">la cuenta de </w:t>
      </w:r>
      <w:r w:rsidR="00F5243D" w:rsidRPr="00937A3B">
        <w:rPr>
          <w:szCs w:val="24"/>
        </w:rPr>
        <w:t>Costo de Hospitalización</w:t>
      </w:r>
      <w:r w:rsidR="00C94A3A" w:rsidRPr="00937A3B">
        <w:rPr>
          <w:rFonts w:cs="Times New Roman"/>
          <w:szCs w:val="24"/>
        </w:rPr>
        <w:t xml:space="preserve"> por $7,915,775.53; </w:t>
      </w:r>
      <w:r w:rsidR="00105480" w:rsidRPr="00937A3B">
        <w:rPr>
          <w:rFonts w:cs="Times New Roman"/>
          <w:szCs w:val="24"/>
        </w:rPr>
        <w:t xml:space="preserve">por lo que, se observan </w:t>
      </w:r>
      <w:r w:rsidR="00C94A3A" w:rsidRPr="00937A3B">
        <w:rPr>
          <w:rFonts w:cs="Times New Roman"/>
          <w:szCs w:val="24"/>
        </w:rPr>
        <w:t xml:space="preserve">compras fuera de contrato </w:t>
      </w:r>
      <w:r w:rsidR="00105480" w:rsidRPr="00937A3B">
        <w:rPr>
          <w:rFonts w:cs="Times New Roman"/>
          <w:szCs w:val="24"/>
        </w:rPr>
        <w:t xml:space="preserve">con este proveedor </w:t>
      </w:r>
      <w:r w:rsidR="00C94A3A" w:rsidRPr="00937A3B">
        <w:rPr>
          <w:rFonts w:cs="Times New Roman"/>
          <w:szCs w:val="24"/>
        </w:rPr>
        <w:t xml:space="preserve">por la cantidad de $9,911,339.54, ya que </w:t>
      </w:r>
      <w:r w:rsidR="000A0DDF" w:rsidRPr="00937A3B">
        <w:rPr>
          <w:rFonts w:cs="Times New Roman"/>
          <w:szCs w:val="24"/>
        </w:rPr>
        <w:t xml:space="preserve">la propuesta económica adjudicada </w:t>
      </w:r>
      <w:r w:rsidR="00C94A3A" w:rsidRPr="00937A3B">
        <w:rPr>
          <w:rFonts w:cs="Times New Roman"/>
          <w:szCs w:val="24"/>
        </w:rPr>
        <w:t xml:space="preserve">fue por un total </w:t>
      </w:r>
      <w:r w:rsidR="000A0DDF" w:rsidRPr="00937A3B">
        <w:rPr>
          <w:rFonts w:cs="Times New Roman"/>
          <w:szCs w:val="24"/>
        </w:rPr>
        <w:t>de $56,751,353.82</w:t>
      </w:r>
      <w:r w:rsidR="00105480" w:rsidRPr="00937A3B">
        <w:rPr>
          <w:rFonts w:cs="Times New Roman"/>
          <w:szCs w:val="24"/>
        </w:rPr>
        <w:t>;</w:t>
      </w:r>
      <w:r w:rsidR="003E571E" w:rsidRPr="00937A3B">
        <w:rPr>
          <w:rFonts w:cs="Times New Roman"/>
          <w:szCs w:val="24"/>
        </w:rPr>
        <w:t xml:space="preserve"> </w:t>
      </w:r>
      <w:r w:rsidR="00534C32" w:rsidRPr="00937A3B">
        <w:rPr>
          <w:rFonts w:cs="Times New Roman"/>
          <w:szCs w:val="24"/>
        </w:rPr>
        <w:t xml:space="preserve">adquisiciones </w:t>
      </w:r>
      <w:r w:rsidR="00C94A3A" w:rsidRPr="00937A3B">
        <w:rPr>
          <w:rFonts w:cs="Times New Roman"/>
          <w:szCs w:val="24"/>
        </w:rPr>
        <w:t xml:space="preserve">que fueron realizadas </w:t>
      </w:r>
      <w:r w:rsidR="003E571E" w:rsidRPr="00937A3B">
        <w:rPr>
          <w:rFonts w:cs="Times New Roman"/>
          <w:szCs w:val="24"/>
        </w:rPr>
        <w:t xml:space="preserve">sin contar con el convenio modificatorio respectivo; lo anterior en incumplimiento a lo establecido en los artículos </w:t>
      </w:r>
      <w:r w:rsidR="00C94A3A" w:rsidRPr="00937A3B">
        <w:rPr>
          <w:rFonts w:cs="Times New Roman"/>
          <w:szCs w:val="24"/>
        </w:rPr>
        <w:t xml:space="preserve">58 de la </w:t>
      </w:r>
      <w:r w:rsidR="00C94A3A" w:rsidRPr="00937A3B">
        <w:rPr>
          <w:szCs w:val="24"/>
        </w:rPr>
        <w:t xml:space="preserve">Ley de Adquisiciones, Arrendamientos, Contratación de Servicios y Obra Pública del Estado de Chihuahua; </w:t>
      </w:r>
      <w:r w:rsidR="008F0D6D" w:rsidRPr="00937A3B">
        <w:rPr>
          <w:szCs w:val="24"/>
        </w:rPr>
        <w:t xml:space="preserve">51 de la Ley de Presupuesto de Egresos, Contabilidad Gubernamental y Gasto Público del Estado de Chihuahua; </w:t>
      </w:r>
      <w:r w:rsidR="00C94A3A" w:rsidRPr="00937A3B">
        <w:rPr>
          <w:szCs w:val="24"/>
        </w:rPr>
        <w:t>5 fracciones I y IV, 6 fracción I y 8 fracci</w:t>
      </w:r>
      <w:r w:rsidR="005577E5" w:rsidRPr="00937A3B">
        <w:rPr>
          <w:szCs w:val="24"/>
        </w:rPr>
        <w:t xml:space="preserve">ones IX y </w:t>
      </w:r>
      <w:r w:rsidR="00C94A3A" w:rsidRPr="00937A3B">
        <w:rPr>
          <w:szCs w:val="24"/>
        </w:rPr>
        <w:t>XII de la Ley del Instituto Municipal de Pensiones.</w:t>
      </w:r>
    </w:p>
    <w:p w14:paraId="25C21E75" w14:textId="77777777" w:rsidR="00825A9B" w:rsidRDefault="00825A9B" w:rsidP="00C94A3A">
      <w:pPr>
        <w:jc w:val="both"/>
        <w:rPr>
          <w:szCs w:val="24"/>
        </w:rPr>
      </w:pPr>
    </w:p>
    <w:p w14:paraId="25C21E76" w14:textId="2A89A024" w:rsidR="00825A9B" w:rsidRDefault="00750037" w:rsidP="00A07393">
      <w:pPr>
        <w:pStyle w:val="Sinespaciado"/>
        <w:jc w:val="both"/>
        <w:rPr>
          <w:rFonts w:ascii="Avenir LT 35 Light" w:hAnsi="Avenir LT 35 Light"/>
          <w:b/>
          <w:i/>
        </w:rPr>
      </w:pPr>
      <w:r w:rsidRPr="00A07393">
        <w:rPr>
          <w:rFonts w:ascii="Avenir LT 35 Light" w:hAnsi="Avenir LT 35 Light"/>
          <w:b/>
          <w:i/>
        </w:rPr>
        <w:t>RESPUESTA</w:t>
      </w:r>
      <w:r w:rsidR="00825A9B" w:rsidRPr="00A07393">
        <w:rPr>
          <w:rFonts w:ascii="Avenir LT 35 Light" w:hAnsi="Avenir LT 35 Light"/>
          <w:b/>
          <w:i/>
        </w:rPr>
        <w:t>:</w:t>
      </w:r>
      <w:r w:rsidRPr="00A07393">
        <w:rPr>
          <w:rFonts w:ascii="Avenir LT 35 Light" w:hAnsi="Avenir LT 35 Light"/>
          <w:b/>
          <w:i/>
        </w:rPr>
        <w:t xml:space="preserve"> </w:t>
      </w:r>
      <w:r w:rsidR="00D47E5D">
        <w:rPr>
          <w:rFonts w:ascii="Avenir LT 35 Light" w:hAnsi="Avenir LT 35 Light"/>
          <w:b/>
          <w:i/>
        </w:rPr>
        <w:t>Se hace mención de $</w:t>
      </w:r>
      <w:r w:rsidR="00825A9B" w:rsidRPr="00A07393">
        <w:rPr>
          <w:rFonts w:ascii="Avenir LT 35 Light" w:hAnsi="Avenir LT 35 Light"/>
          <w:b/>
          <w:i/>
        </w:rPr>
        <w:t xml:space="preserve">66,662,693.36 como importe adquirido  a la empresa </w:t>
      </w:r>
      <w:r w:rsidR="00223B01" w:rsidRPr="00223B01">
        <w:rPr>
          <w:rFonts w:ascii="Avenir LT 35 Light" w:hAnsi="Avenir LT 35 Light"/>
          <w:b/>
          <w:i/>
        </w:rPr>
        <w:t>(Nombre del prestador de bienes y/o servicios)</w:t>
      </w:r>
      <w:r w:rsidR="00223B01">
        <w:rPr>
          <w:rFonts w:ascii="Avenir LT 35 Light" w:hAnsi="Avenir LT 35 Light"/>
          <w:b/>
          <w:i/>
        </w:rPr>
        <w:t xml:space="preserve"> </w:t>
      </w:r>
      <w:r w:rsidR="00825A9B" w:rsidRPr="00A07393">
        <w:rPr>
          <w:rFonts w:ascii="Avenir LT 35 Light" w:hAnsi="Avenir LT 35 Light"/>
          <w:b/>
          <w:i/>
        </w:rPr>
        <w:t>por concepto de medicamento integrando el Auditor dicha cantidad  con los conceptos que en seguida se indica, y que en realidad im</w:t>
      </w:r>
      <w:r w:rsidR="00D47E5D">
        <w:rPr>
          <w:rFonts w:ascii="Avenir LT 35 Light" w:hAnsi="Avenir LT 35 Light"/>
          <w:b/>
          <w:i/>
        </w:rPr>
        <w:t>portan $</w:t>
      </w:r>
      <w:r w:rsidR="00825A9B" w:rsidRPr="00A07393">
        <w:rPr>
          <w:rFonts w:ascii="Avenir LT 35 Light" w:hAnsi="Avenir LT 35 Light"/>
          <w:b/>
          <w:i/>
        </w:rPr>
        <w:t>58,746,917.83</w:t>
      </w:r>
    </w:p>
    <w:p w14:paraId="25C21E77" w14:textId="77777777" w:rsidR="00D47E5D" w:rsidRPr="00A07393" w:rsidRDefault="00D47E5D" w:rsidP="00A07393">
      <w:pPr>
        <w:pStyle w:val="Sinespaciado"/>
        <w:jc w:val="both"/>
        <w:rPr>
          <w:rFonts w:ascii="Avenir LT 35 Light" w:hAnsi="Avenir LT 35 Light"/>
          <w:b/>
          <w:i/>
        </w:rPr>
      </w:pPr>
    </w:p>
    <w:tbl>
      <w:tblPr>
        <w:tblStyle w:val="Tablaconcuadrcula1"/>
        <w:tblW w:w="0" w:type="auto"/>
        <w:tblLook w:val="04A0" w:firstRow="1" w:lastRow="0" w:firstColumn="1" w:lastColumn="0" w:noHBand="0" w:noVBand="1"/>
      </w:tblPr>
      <w:tblGrid>
        <w:gridCol w:w="6345"/>
        <w:gridCol w:w="2633"/>
      </w:tblGrid>
      <w:tr w:rsidR="00825A9B" w:rsidRPr="00A173AB" w14:paraId="25C21E7A" w14:textId="77777777" w:rsidTr="00894F31">
        <w:tc>
          <w:tcPr>
            <w:tcW w:w="6345" w:type="dxa"/>
          </w:tcPr>
          <w:p w14:paraId="25C21E78"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lastRenderedPageBreak/>
              <w:t>Concepto</w:t>
            </w:r>
          </w:p>
        </w:tc>
        <w:tc>
          <w:tcPr>
            <w:tcW w:w="2633" w:type="dxa"/>
          </w:tcPr>
          <w:p w14:paraId="25C21E79"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Importe</w:t>
            </w:r>
          </w:p>
        </w:tc>
      </w:tr>
      <w:tr w:rsidR="00825A9B" w:rsidRPr="00A173AB" w14:paraId="25C21E7D" w14:textId="77777777" w:rsidTr="00894F31">
        <w:tc>
          <w:tcPr>
            <w:tcW w:w="6345" w:type="dxa"/>
          </w:tcPr>
          <w:p w14:paraId="25C21E7B"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Medicamento primer nivel</w:t>
            </w:r>
          </w:p>
        </w:tc>
        <w:tc>
          <w:tcPr>
            <w:tcW w:w="2633" w:type="dxa"/>
          </w:tcPr>
          <w:p w14:paraId="25C21E7C"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 xml:space="preserve">       $  40,546,357.95</w:t>
            </w:r>
          </w:p>
        </w:tc>
      </w:tr>
      <w:tr w:rsidR="00825A9B" w:rsidRPr="00A173AB" w14:paraId="25C21E80" w14:textId="77777777" w:rsidTr="00894F31">
        <w:tc>
          <w:tcPr>
            <w:tcW w:w="6345" w:type="dxa"/>
          </w:tcPr>
          <w:p w14:paraId="25C21E7E"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Medicamento segundo nivel</w:t>
            </w:r>
          </w:p>
        </w:tc>
        <w:tc>
          <w:tcPr>
            <w:tcW w:w="2633" w:type="dxa"/>
          </w:tcPr>
          <w:p w14:paraId="25C21E7F"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 xml:space="preserve">       $  11,530,115.52</w:t>
            </w:r>
          </w:p>
        </w:tc>
      </w:tr>
      <w:tr w:rsidR="00825A9B" w:rsidRPr="00A173AB" w14:paraId="25C21E83" w14:textId="77777777" w:rsidTr="00894F31">
        <w:tc>
          <w:tcPr>
            <w:tcW w:w="6345" w:type="dxa"/>
          </w:tcPr>
          <w:p w14:paraId="25C21E81"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Medicamento tercer nivel</w:t>
            </w:r>
          </w:p>
        </w:tc>
        <w:tc>
          <w:tcPr>
            <w:tcW w:w="2633" w:type="dxa"/>
          </w:tcPr>
          <w:p w14:paraId="25C21E82"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 xml:space="preserve">       $    6,670,444.36</w:t>
            </w:r>
          </w:p>
        </w:tc>
      </w:tr>
      <w:tr w:rsidR="00825A9B" w:rsidRPr="00A173AB" w14:paraId="25C21E86" w14:textId="77777777" w:rsidTr="00894F31">
        <w:tc>
          <w:tcPr>
            <w:tcW w:w="6345" w:type="dxa"/>
          </w:tcPr>
          <w:p w14:paraId="25C21E84"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Suma</w:t>
            </w:r>
          </w:p>
        </w:tc>
        <w:tc>
          <w:tcPr>
            <w:tcW w:w="2633" w:type="dxa"/>
          </w:tcPr>
          <w:p w14:paraId="25C21E85"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 xml:space="preserve">       $  58,746,917.83</w:t>
            </w:r>
          </w:p>
        </w:tc>
      </w:tr>
    </w:tbl>
    <w:p w14:paraId="25C21E87" w14:textId="77777777" w:rsidR="00825A9B" w:rsidRPr="00A07393" w:rsidRDefault="00825A9B" w:rsidP="00A07393">
      <w:pPr>
        <w:pStyle w:val="Sinespaciado"/>
        <w:jc w:val="both"/>
        <w:rPr>
          <w:rFonts w:ascii="Avenir LT 35 Light" w:hAnsi="Avenir LT 35 Light"/>
          <w:b/>
          <w:i/>
        </w:rPr>
      </w:pPr>
    </w:p>
    <w:p w14:paraId="25C21E88"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 xml:space="preserve">Además de lo anterior dejó de considerarse que la contratación del medicamento fue realizada bajo la figura de contrato abierto estableciéndose en las bases de licitación como montos </w:t>
      </w:r>
      <w:r w:rsidR="00D56B90">
        <w:rPr>
          <w:rFonts w:ascii="Avenir LT 35 Light" w:hAnsi="Avenir LT 35 Light"/>
          <w:b/>
          <w:i/>
        </w:rPr>
        <w:t>de contratación un mínimo de $</w:t>
      </w:r>
      <w:r w:rsidRPr="00A07393">
        <w:rPr>
          <w:rFonts w:ascii="Avenir LT 35 Light" w:hAnsi="Avenir LT 35 Light"/>
          <w:b/>
          <w:i/>
        </w:rPr>
        <w:t xml:space="preserve">30,000,000.00 y </w:t>
      </w:r>
      <w:r w:rsidR="00D56B90">
        <w:rPr>
          <w:rFonts w:ascii="Avenir LT 35 Light" w:hAnsi="Avenir LT 35 Light"/>
          <w:b/>
          <w:i/>
        </w:rPr>
        <w:t xml:space="preserve">un máximo de                  </w:t>
      </w:r>
      <w:r w:rsidRPr="00A07393">
        <w:rPr>
          <w:rFonts w:ascii="Avenir LT 35 Light" w:hAnsi="Avenir LT 35 Light"/>
          <w:b/>
          <w:i/>
        </w:rPr>
        <w:t>$60,000,000.00,  de donde se desprende que la compra observada como fuera de contrato por un total de $9,911,339.54 es inexistente.</w:t>
      </w:r>
    </w:p>
    <w:p w14:paraId="25C21E89" w14:textId="77777777" w:rsidR="00A07393" w:rsidRDefault="00A07393" w:rsidP="00A07393">
      <w:pPr>
        <w:pStyle w:val="Sinespaciado"/>
        <w:jc w:val="both"/>
        <w:rPr>
          <w:rFonts w:ascii="Avenir LT 35 Light" w:hAnsi="Avenir LT 35 Light"/>
          <w:b/>
          <w:i/>
        </w:rPr>
      </w:pPr>
    </w:p>
    <w:p w14:paraId="25C21E8A"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 xml:space="preserve">Se menciona </w:t>
      </w:r>
      <w:r w:rsidR="00D56B90">
        <w:rPr>
          <w:rFonts w:ascii="Avenir LT 35 Light" w:hAnsi="Avenir LT 35 Light"/>
          <w:b/>
          <w:i/>
        </w:rPr>
        <w:t>también como suma adjudicada  $</w:t>
      </w:r>
      <w:r w:rsidRPr="00A07393">
        <w:rPr>
          <w:rFonts w:ascii="Avenir LT 35 Light" w:hAnsi="Avenir LT 35 Light"/>
          <w:b/>
          <w:i/>
        </w:rPr>
        <w:t xml:space="preserve">56,751,353.82  ignorando el hecho de que en las bases de licitación el Instituto proporcionó al licitante consumos estimados para cada medicamento, susceptibles de cambio, según lo establecido en el apartado IX, inciso B, numeral 1 de las bases de licitación IMPE LP 02/2013 y en la cláusula tercera del contrato IMPE LP 02/2013 </w:t>
      </w:r>
      <w:r w:rsidR="00A07393">
        <w:rPr>
          <w:rFonts w:ascii="Avenir LT 35 Light" w:hAnsi="Avenir LT 35 Light"/>
          <w:b/>
          <w:i/>
        </w:rPr>
        <w:t>.</w:t>
      </w:r>
    </w:p>
    <w:p w14:paraId="25C21E8B"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Bases IMPE LP 02/2013, Contrato  IMPE LP 02/2013 (Anexo 9)</w:t>
      </w:r>
    </w:p>
    <w:p w14:paraId="25C21E8C" w14:textId="77777777" w:rsidR="00A07393" w:rsidRDefault="00A07393" w:rsidP="00750037">
      <w:pPr>
        <w:ind w:right="51"/>
        <w:jc w:val="both"/>
        <w:rPr>
          <w:rFonts w:cs="Times New Roman"/>
          <w:b/>
          <w:szCs w:val="24"/>
        </w:rPr>
      </w:pPr>
    </w:p>
    <w:p w14:paraId="25C21E8D" w14:textId="7834B074" w:rsidR="00D56B90" w:rsidRDefault="00750037" w:rsidP="00D56B90">
      <w:pPr>
        <w:ind w:right="51"/>
        <w:jc w:val="both"/>
        <w:rPr>
          <w:rFonts w:cs="Times New Roman"/>
          <w:b/>
          <w:szCs w:val="24"/>
        </w:rPr>
      </w:pPr>
      <w:r w:rsidRPr="002A6742">
        <w:rPr>
          <w:rFonts w:cs="Times New Roman"/>
          <w:b/>
          <w:szCs w:val="24"/>
        </w:rPr>
        <w:t>COMENTARIO: No se so</w:t>
      </w:r>
      <w:r>
        <w:rPr>
          <w:rFonts w:cs="Times New Roman"/>
          <w:b/>
          <w:szCs w:val="24"/>
        </w:rPr>
        <w:t>l</w:t>
      </w:r>
      <w:r w:rsidR="00D56B90">
        <w:rPr>
          <w:rFonts w:cs="Times New Roman"/>
          <w:b/>
          <w:szCs w:val="24"/>
        </w:rPr>
        <w:t xml:space="preserve">venta, la propuesta económica adjudicado a </w:t>
      </w:r>
      <w:r w:rsidR="00223B01" w:rsidRPr="00223B01">
        <w:rPr>
          <w:rFonts w:cs="Times New Roman"/>
          <w:b/>
          <w:szCs w:val="24"/>
        </w:rPr>
        <w:t>(Nombre del prestador de bienes y/o servicios)</w:t>
      </w:r>
      <w:r w:rsidR="00223B01">
        <w:rPr>
          <w:rFonts w:cs="Times New Roman"/>
          <w:b/>
          <w:szCs w:val="24"/>
        </w:rPr>
        <w:t xml:space="preserve"> </w:t>
      </w:r>
      <w:r w:rsidR="00D56B90">
        <w:rPr>
          <w:rFonts w:cs="Times New Roman"/>
          <w:b/>
          <w:szCs w:val="24"/>
        </w:rPr>
        <w:t>según acta de fallo del 24 de diciembre de 2013 fue por la cantidad de $</w:t>
      </w:r>
      <w:r w:rsidR="00D56B90" w:rsidRPr="00D56B90">
        <w:rPr>
          <w:rFonts w:cs="Times New Roman"/>
          <w:b/>
          <w:szCs w:val="24"/>
        </w:rPr>
        <w:t>56,751,353.82</w:t>
      </w:r>
      <w:r w:rsidR="00D56B90">
        <w:rPr>
          <w:rFonts w:cs="Times New Roman"/>
          <w:b/>
          <w:szCs w:val="24"/>
        </w:rPr>
        <w:t xml:space="preserve">, ya que los $60,000,000.00 a que hacen referencia es al presupuesto máximo a contratar; además de que su señalamiento en lo referente a lo establecido en </w:t>
      </w:r>
      <w:r w:rsidR="00D56B90" w:rsidRPr="00D56B90">
        <w:rPr>
          <w:rFonts w:cs="Times New Roman"/>
          <w:b/>
          <w:szCs w:val="24"/>
        </w:rPr>
        <w:t>cláusul</w:t>
      </w:r>
      <w:r w:rsidR="00D56B90">
        <w:rPr>
          <w:rFonts w:cs="Times New Roman"/>
          <w:b/>
          <w:szCs w:val="24"/>
        </w:rPr>
        <w:t>a tercera del contrato, esta hace referencia al hecho de suprimir o incorporar medicamentos al cuadro básico y no al hecho de que sean susceptibles de cambio en el consumo anual estimado por el instituto s</w:t>
      </w:r>
      <w:r w:rsidR="00D56B90" w:rsidRPr="00D56B90">
        <w:rPr>
          <w:rFonts w:cs="Times New Roman"/>
          <w:b/>
          <w:szCs w:val="24"/>
        </w:rPr>
        <w:t>egún lo establecido en el apartado IX, inciso B, numeral 1 de las bases de licitación</w:t>
      </w:r>
      <w:r w:rsidR="00D56B90">
        <w:rPr>
          <w:rFonts w:cs="Times New Roman"/>
          <w:b/>
          <w:szCs w:val="24"/>
        </w:rPr>
        <w:t>.</w:t>
      </w:r>
    </w:p>
    <w:p w14:paraId="25C21E8E" w14:textId="77777777" w:rsidR="00D56B90" w:rsidRDefault="00D56B90" w:rsidP="00D56B90">
      <w:pPr>
        <w:ind w:right="51"/>
        <w:jc w:val="both"/>
        <w:rPr>
          <w:rFonts w:cs="Times New Roman"/>
          <w:b/>
          <w:szCs w:val="24"/>
        </w:rPr>
      </w:pPr>
    </w:p>
    <w:p w14:paraId="25C21E8F" w14:textId="77777777" w:rsidR="00C94A3A" w:rsidRPr="00937A3B" w:rsidRDefault="00C94A3A" w:rsidP="00C94A3A">
      <w:pPr>
        <w:jc w:val="both"/>
        <w:rPr>
          <w:szCs w:val="24"/>
        </w:rPr>
      </w:pPr>
      <w:r w:rsidRPr="00937A3B">
        <w:rPr>
          <w:rFonts w:eastAsia="Times New Roman" w:cs="Times New Roman"/>
          <w:color w:val="000000"/>
          <w:szCs w:val="24"/>
          <w:lang w:eastAsia="es-MX"/>
        </w:rPr>
        <w:t xml:space="preserve">OBSERVACIÓN </w:t>
      </w:r>
      <w:r w:rsidR="000045E7" w:rsidRPr="00937A3B">
        <w:rPr>
          <w:szCs w:val="24"/>
        </w:rPr>
        <w:t>II.1.2</w:t>
      </w:r>
      <w:r w:rsidR="005C772D" w:rsidRPr="00937A3B">
        <w:rPr>
          <w:szCs w:val="24"/>
        </w:rPr>
        <w:t>.5</w:t>
      </w:r>
      <w:r w:rsidRPr="00937A3B">
        <w:rPr>
          <w:szCs w:val="24"/>
        </w:rPr>
        <w:t>.1.2.</w:t>
      </w:r>
    </w:p>
    <w:p w14:paraId="25C21E90" w14:textId="77777777" w:rsidR="0034798D" w:rsidRPr="00937A3B" w:rsidRDefault="0034798D" w:rsidP="000A0DDF">
      <w:pPr>
        <w:jc w:val="both"/>
        <w:rPr>
          <w:rFonts w:cs="Times New Roman"/>
          <w:szCs w:val="24"/>
        </w:rPr>
      </w:pPr>
    </w:p>
    <w:p w14:paraId="25C21E91" w14:textId="77777777" w:rsidR="000B6D0C" w:rsidRDefault="000B6D0C" w:rsidP="000B6D0C">
      <w:pPr>
        <w:jc w:val="both"/>
        <w:rPr>
          <w:szCs w:val="24"/>
        </w:rPr>
      </w:pPr>
      <w:r w:rsidRPr="00937A3B">
        <w:rPr>
          <w:rFonts w:cs="Times New Roman"/>
          <w:szCs w:val="24"/>
        </w:rPr>
        <w:t xml:space="preserve">Se realizaron </w:t>
      </w:r>
      <w:r w:rsidR="00BF496E" w:rsidRPr="00937A3B">
        <w:rPr>
          <w:rFonts w:cs="Times New Roman"/>
          <w:szCs w:val="24"/>
        </w:rPr>
        <w:t xml:space="preserve">adquisiciones </w:t>
      </w:r>
      <w:r w:rsidRPr="00937A3B">
        <w:rPr>
          <w:rFonts w:cs="Times New Roman"/>
          <w:szCs w:val="24"/>
        </w:rPr>
        <w:t xml:space="preserve">que superan </w:t>
      </w:r>
      <w:r w:rsidR="00534C32" w:rsidRPr="00937A3B">
        <w:rPr>
          <w:rFonts w:cs="Times New Roman"/>
          <w:szCs w:val="24"/>
        </w:rPr>
        <w:t>los importes</w:t>
      </w:r>
      <w:r w:rsidRPr="00937A3B">
        <w:rPr>
          <w:rFonts w:cs="Times New Roman"/>
          <w:szCs w:val="24"/>
        </w:rPr>
        <w:t xml:space="preserve"> contratados en diferentes medicamentos por la cantidad </w:t>
      </w:r>
      <w:r w:rsidR="008F4968" w:rsidRPr="00937A3B">
        <w:rPr>
          <w:rFonts w:cs="Times New Roman"/>
          <w:szCs w:val="24"/>
        </w:rPr>
        <w:t xml:space="preserve">global </w:t>
      </w:r>
      <w:r w:rsidRPr="00937A3B">
        <w:rPr>
          <w:rFonts w:cs="Times New Roman"/>
          <w:szCs w:val="24"/>
        </w:rPr>
        <w:t>de $8,998,526.66, mismos que son detallados en el Anexo N° 1</w:t>
      </w:r>
      <w:r w:rsidR="00534C32" w:rsidRPr="00937A3B">
        <w:rPr>
          <w:rFonts w:cs="Times New Roman"/>
          <w:szCs w:val="24"/>
        </w:rPr>
        <w:t xml:space="preserve"> de este informe;</w:t>
      </w:r>
      <w:r w:rsidRPr="00937A3B">
        <w:rPr>
          <w:szCs w:val="24"/>
        </w:rPr>
        <w:t xml:space="preserve"> </w:t>
      </w:r>
      <w:r w:rsidRPr="00937A3B">
        <w:rPr>
          <w:rFonts w:cs="Times New Roman"/>
          <w:szCs w:val="24"/>
        </w:rPr>
        <w:t xml:space="preserve">compras que fueron realizadas sin contar con el convenio modificatorio respectivo; lo anterior en incumplimiento a lo establecido en los artículos 58 de la </w:t>
      </w:r>
      <w:r w:rsidRPr="00937A3B">
        <w:rPr>
          <w:szCs w:val="24"/>
        </w:rPr>
        <w:t xml:space="preserve">Ley de Adquisiciones, Arrendamientos, Contratación de Servicios y Obra Pública del Estado de Chihuahua; </w:t>
      </w:r>
      <w:r w:rsidR="008F0D6D" w:rsidRPr="00937A3B">
        <w:rPr>
          <w:szCs w:val="24"/>
        </w:rPr>
        <w:t xml:space="preserve">51 de la Ley de Presupuesto de Egresos, Contabilidad Gubernamental y Gasto Público del Estado de Chihuahua; </w:t>
      </w:r>
      <w:r w:rsidRPr="00937A3B">
        <w:rPr>
          <w:szCs w:val="24"/>
        </w:rPr>
        <w:t>5 fracciones I y IV, 6 fracción I y 8 fracci</w:t>
      </w:r>
      <w:r w:rsidR="00DD62C6" w:rsidRPr="00937A3B">
        <w:rPr>
          <w:szCs w:val="24"/>
        </w:rPr>
        <w:t>o</w:t>
      </w:r>
      <w:r w:rsidRPr="00937A3B">
        <w:rPr>
          <w:szCs w:val="24"/>
        </w:rPr>
        <w:t>n</w:t>
      </w:r>
      <w:r w:rsidR="00DD62C6" w:rsidRPr="00937A3B">
        <w:rPr>
          <w:szCs w:val="24"/>
        </w:rPr>
        <w:t>es</w:t>
      </w:r>
      <w:r w:rsidRPr="00937A3B">
        <w:rPr>
          <w:szCs w:val="24"/>
        </w:rPr>
        <w:t xml:space="preserve"> </w:t>
      </w:r>
      <w:r w:rsidR="005577E5" w:rsidRPr="00937A3B">
        <w:rPr>
          <w:szCs w:val="24"/>
        </w:rPr>
        <w:t xml:space="preserve">IX y </w:t>
      </w:r>
      <w:r w:rsidRPr="00937A3B">
        <w:rPr>
          <w:szCs w:val="24"/>
        </w:rPr>
        <w:t>XII de la Ley del Instituto Municipal de Pensiones.</w:t>
      </w:r>
    </w:p>
    <w:p w14:paraId="25C21E92" w14:textId="77777777" w:rsidR="00825A9B" w:rsidRDefault="00825A9B" w:rsidP="000B6D0C">
      <w:pPr>
        <w:jc w:val="both"/>
        <w:rPr>
          <w:szCs w:val="24"/>
        </w:rPr>
      </w:pPr>
    </w:p>
    <w:p w14:paraId="25C21E93"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RESPUESTA: En concordancia con lo señalado en el punto anterior la observación que se hace por adquisiciones por encima de los importes contratados por un total de $8,998,526.66 resulta también improcedente, toda vez que para su determinación se hace la comparación de los consumos estimados proporcionados por el Instituto para cada medicamento,  con el desplazamiento real presentado durante el año, según documento denominado Anexo</w:t>
      </w:r>
      <w:r w:rsidR="00D56B90">
        <w:rPr>
          <w:rFonts w:ascii="Avenir LT 35 Light" w:hAnsi="Avenir LT 35 Light"/>
          <w:b/>
          <w:i/>
        </w:rPr>
        <w:t xml:space="preserve"> No. 1 integrado por el propio </w:t>
      </w:r>
      <w:r w:rsidRPr="00A07393">
        <w:rPr>
          <w:rFonts w:ascii="Avenir LT 35 Light" w:hAnsi="Avenir LT 35 Light"/>
          <w:b/>
          <w:i/>
        </w:rPr>
        <w:t xml:space="preserve">Auditor.    </w:t>
      </w:r>
    </w:p>
    <w:p w14:paraId="25C21E94"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Anexo 1 Auditor (Anexo 10)</w:t>
      </w:r>
    </w:p>
    <w:p w14:paraId="25C21E95" w14:textId="77777777" w:rsidR="00A07393" w:rsidRDefault="00A07393" w:rsidP="00750037">
      <w:pPr>
        <w:ind w:right="51"/>
        <w:jc w:val="both"/>
        <w:rPr>
          <w:rFonts w:cs="Times New Roman"/>
          <w:b/>
          <w:szCs w:val="24"/>
        </w:rPr>
      </w:pPr>
    </w:p>
    <w:p w14:paraId="25C21E96" w14:textId="77777777" w:rsidR="00C17314" w:rsidRPr="002A6742" w:rsidRDefault="00750037" w:rsidP="00750037">
      <w:pPr>
        <w:ind w:right="51"/>
        <w:jc w:val="both"/>
        <w:rPr>
          <w:rFonts w:cs="Times New Roman"/>
          <w:b/>
          <w:szCs w:val="24"/>
        </w:rPr>
      </w:pPr>
      <w:r w:rsidRPr="00D56B90">
        <w:rPr>
          <w:rFonts w:cs="Times New Roman"/>
          <w:b/>
          <w:szCs w:val="24"/>
        </w:rPr>
        <w:t xml:space="preserve">COMENTARIO: </w:t>
      </w:r>
      <w:r w:rsidR="00C17314" w:rsidRPr="00D56B90">
        <w:rPr>
          <w:rFonts w:cs="Times New Roman"/>
          <w:b/>
          <w:szCs w:val="24"/>
        </w:rPr>
        <w:t xml:space="preserve">No se solventa, no anexan documentación que </w:t>
      </w:r>
      <w:r w:rsidR="00D56B90">
        <w:rPr>
          <w:rFonts w:cs="Times New Roman"/>
          <w:b/>
          <w:szCs w:val="24"/>
        </w:rPr>
        <w:t xml:space="preserve">valide su </w:t>
      </w:r>
      <w:r w:rsidR="00C17314" w:rsidRPr="00D56B90">
        <w:rPr>
          <w:rFonts w:cs="Times New Roman"/>
          <w:b/>
          <w:szCs w:val="24"/>
        </w:rPr>
        <w:t>resp</w:t>
      </w:r>
      <w:r w:rsidR="00D56B90">
        <w:rPr>
          <w:rFonts w:cs="Times New Roman"/>
          <w:b/>
          <w:szCs w:val="24"/>
        </w:rPr>
        <w:t>uesta.</w:t>
      </w:r>
    </w:p>
    <w:p w14:paraId="25C21E97" w14:textId="77777777" w:rsidR="00825A9B" w:rsidRPr="00937A3B" w:rsidRDefault="00825A9B" w:rsidP="000B6D0C">
      <w:pPr>
        <w:jc w:val="both"/>
        <w:rPr>
          <w:szCs w:val="24"/>
        </w:rPr>
      </w:pPr>
    </w:p>
    <w:p w14:paraId="25C21E98" w14:textId="77777777" w:rsidR="007A3B81" w:rsidRPr="00937A3B" w:rsidRDefault="000045E7" w:rsidP="007A3B81">
      <w:pPr>
        <w:jc w:val="both"/>
        <w:rPr>
          <w:szCs w:val="24"/>
        </w:rPr>
      </w:pPr>
      <w:r w:rsidRPr="00937A3B">
        <w:rPr>
          <w:szCs w:val="24"/>
        </w:rPr>
        <w:t>II.1.2</w:t>
      </w:r>
      <w:r w:rsidR="005C772D" w:rsidRPr="00937A3B">
        <w:rPr>
          <w:szCs w:val="24"/>
        </w:rPr>
        <w:t>.5</w:t>
      </w:r>
      <w:r w:rsidR="007A3B81" w:rsidRPr="00937A3B">
        <w:rPr>
          <w:szCs w:val="24"/>
        </w:rPr>
        <w:t xml:space="preserve">.2.  Medicamento Oncológico $7,638,031.01 </w:t>
      </w:r>
    </w:p>
    <w:p w14:paraId="25C21E99" w14:textId="77777777" w:rsidR="008F0D6D" w:rsidRPr="00937A3B" w:rsidRDefault="008F0D6D" w:rsidP="00BB7336">
      <w:pPr>
        <w:jc w:val="both"/>
        <w:rPr>
          <w:rFonts w:eastAsia="Times New Roman" w:cs="Times New Roman"/>
          <w:color w:val="000000"/>
          <w:szCs w:val="24"/>
          <w:lang w:eastAsia="es-MX"/>
        </w:rPr>
      </w:pPr>
    </w:p>
    <w:p w14:paraId="25C21E9A" w14:textId="77777777" w:rsidR="00BB7336" w:rsidRPr="00937A3B" w:rsidRDefault="00BB7336" w:rsidP="00BB7336">
      <w:pPr>
        <w:jc w:val="both"/>
        <w:rPr>
          <w:szCs w:val="24"/>
        </w:rPr>
      </w:pPr>
      <w:r w:rsidRPr="00937A3B">
        <w:rPr>
          <w:rFonts w:eastAsia="Times New Roman" w:cs="Times New Roman"/>
          <w:color w:val="000000"/>
          <w:szCs w:val="24"/>
          <w:lang w:eastAsia="es-MX"/>
        </w:rPr>
        <w:t xml:space="preserve">OBSERVACIÓN </w:t>
      </w:r>
      <w:r w:rsidR="000045E7" w:rsidRPr="00937A3B">
        <w:rPr>
          <w:szCs w:val="24"/>
        </w:rPr>
        <w:t>II.1.2</w:t>
      </w:r>
      <w:r w:rsidR="005C772D" w:rsidRPr="00937A3B">
        <w:rPr>
          <w:szCs w:val="24"/>
        </w:rPr>
        <w:t>.5</w:t>
      </w:r>
      <w:r w:rsidRPr="00937A3B">
        <w:rPr>
          <w:szCs w:val="24"/>
        </w:rPr>
        <w:t>.2.1.</w:t>
      </w:r>
    </w:p>
    <w:p w14:paraId="25C21E9B" w14:textId="77777777" w:rsidR="00BB7336" w:rsidRPr="00937A3B" w:rsidRDefault="00BB7336" w:rsidP="00BB7336">
      <w:pPr>
        <w:jc w:val="both"/>
        <w:rPr>
          <w:rFonts w:cs="Times New Roman"/>
          <w:szCs w:val="24"/>
        </w:rPr>
      </w:pPr>
    </w:p>
    <w:p w14:paraId="25C21E9C" w14:textId="52529221" w:rsidR="008F0D6D" w:rsidRPr="00937A3B" w:rsidRDefault="002B2647" w:rsidP="008F0D6D">
      <w:pPr>
        <w:jc w:val="both"/>
        <w:rPr>
          <w:szCs w:val="24"/>
        </w:rPr>
      </w:pPr>
      <w:r w:rsidRPr="00937A3B">
        <w:rPr>
          <w:rFonts w:cs="Times New Roman"/>
          <w:szCs w:val="24"/>
        </w:rPr>
        <w:t>De</w:t>
      </w:r>
      <w:r w:rsidR="008F0D6D" w:rsidRPr="00937A3B">
        <w:rPr>
          <w:rFonts w:cs="Times New Roman"/>
          <w:szCs w:val="24"/>
        </w:rPr>
        <w:t xml:space="preserve"> las compras realizadas a </w:t>
      </w:r>
      <w:r w:rsidR="00223B01">
        <w:rPr>
          <w:szCs w:val="24"/>
        </w:rPr>
        <w:t xml:space="preserve">(Nombre del prestador de bienes y/o servicios) </w:t>
      </w:r>
      <w:r w:rsidR="008F0D6D" w:rsidRPr="00937A3B">
        <w:rPr>
          <w:rFonts w:cs="Times New Roman"/>
          <w:szCs w:val="24"/>
        </w:rPr>
        <w:t xml:space="preserve">por un total de $7,638,031.01; se </w:t>
      </w:r>
      <w:r w:rsidRPr="00937A3B">
        <w:rPr>
          <w:rFonts w:cs="Times New Roman"/>
          <w:szCs w:val="24"/>
        </w:rPr>
        <w:t xml:space="preserve">observan </w:t>
      </w:r>
      <w:r w:rsidR="008F0D6D" w:rsidRPr="00937A3B">
        <w:rPr>
          <w:rFonts w:cs="Times New Roman"/>
          <w:szCs w:val="24"/>
        </w:rPr>
        <w:t xml:space="preserve">compras fuera de contrato por la cantidad de $975,482.31, ya que la propuesta económica adjudicada fue por un total de $6,662,548.70, </w:t>
      </w:r>
      <w:r w:rsidRPr="00937A3B">
        <w:rPr>
          <w:rFonts w:cs="Times New Roman"/>
          <w:szCs w:val="24"/>
        </w:rPr>
        <w:t xml:space="preserve">adquisiciones </w:t>
      </w:r>
      <w:r w:rsidR="008F0D6D" w:rsidRPr="00937A3B">
        <w:rPr>
          <w:rFonts w:cs="Times New Roman"/>
          <w:szCs w:val="24"/>
        </w:rPr>
        <w:t xml:space="preserve">que fueron realizadas sin contar con el convenio modificatorio respectivo; lo anterior en incumplimiento a lo establecido en los artículos 58 de la </w:t>
      </w:r>
      <w:r w:rsidR="008F0D6D" w:rsidRPr="00937A3B">
        <w:rPr>
          <w:szCs w:val="24"/>
        </w:rPr>
        <w:t>Ley de Adquisiciones, Arrendamientos, Contratación de Servicios y Obra Pública del Estado de Chihuahua; 51 de la Ley de Presupuesto de Egresos, Contabilidad Gubernamental y Gasto Público del Estado de Chihuahua; 5 fracciones I y IV, 6 fracción I y 8 fracci</w:t>
      </w:r>
      <w:r w:rsidR="00DD62C6" w:rsidRPr="00937A3B">
        <w:rPr>
          <w:szCs w:val="24"/>
        </w:rPr>
        <w:t>o</w:t>
      </w:r>
      <w:r w:rsidR="008F0D6D" w:rsidRPr="00937A3B">
        <w:rPr>
          <w:szCs w:val="24"/>
        </w:rPr>
        <w:t>n</w:t>
      </w:r>
      <w:r w:rsidR="005577E5" w:rsidRPr="00937A3B">
        <w:rPr>
          <w:szCs w:val="24"/>
        </w:rPr>
        <w:t>es IX y</w:t>
      </w:r>
      <w:r w:rsidR="008F0D6D" w:rsidRPr="00937A3B">
        <w:rPr>
          <w:szCs w:val="24"/>
        </w:rPr>
        <w:t xml:space="preserve"> XII de la Ley del Instituto Municipal de Pensiones.</w:t>
      </w:r>
    </w:p>
    <w:p w14:paraId="25C21E9D" w14:textId="77777777" w:rsidR="004F1FFE" w:rsidRDefault="004F1FFE" w:rsidP="00BB7336">
      <w:pPr>
        <w:jc w:val="both"/>
        <w:rPr>
          <w:rFonts w:cs="Times New Roman"/>
          <w:szCs w:val="24"/>
        </w:rPr>
      </w:pPr>
    </w:p>
    <w:p w14:paraId="25C21E9E"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RESPUESTA: Se observan compras de medicamento oncológico fuera de co</w:t>
      </w:r>
      <w:r w:rsidR="00D56B90">
        <w:rPr>
          <w:rFonts w:ascii="Avenir LT 35 Light" w:hAnsi="Avenir LT 35 Light"/>
          <w:b/>
          <w:i/>
        </w:rPr>
        <w:t xml:space="preserve">ntrato por un total de </w:t>
      </w:r>
      <w:r w:rsidR="00D47E5D">
        <w:rPr>
          <w:rFonts w:ascii="Avenir LT 35 Light" w:hAnsi="Avenir LT 35 Light"/>
          <w:b/>
          <w:i/>
        </w:rPr>
        <w:t>$</w:t>
      </w:r>
      <w:r w:rsidRPr="00A07393">
        <w:rPr>
          <w:rFonts w:ascii="Avenir LT 35 Light" w:hAnsi="Avenir LT 35 Light"/>
          <w:b/>
          <w:i/>
        </w:rPr>
        <w:t>975,482.31 sin considerar que la adjudicación se dio en la figura de contrato abierto estableciéndose en las bases de licitación montos de contratación de</w:t>
      </w:r>
      <w:r w:rsidR="00D47E5D">
        <w:rPr>
          <w:rFonts w:ascii="Avenir LT 35 Light" w:hAnsi="Avenir LT 35 Light"/>
          <w:b/>
          <w:i/>
        </w:rPr>
        <w:t xml:space="preserve"> $5,000,000.00 como mínimo y $</w:t>
      </w:r>
      <w:r w:rsidRPr="00A07393">
        <w:rPr>
          <w:rFonts w:ascii="Avenir LT 35 Light" w:hAnsi="Avenir LT 35 Light"/>
          <w:b/>
          <w:i/>
        </w:rPr>
        <w:t>11,000,000.00 como máximo; se deja de considerar también el hecho de que las cantidades proporcionadas por el Instituto para cada medicamento constituyeron referencias para cálculo sujetas a modificación;  de tal forma que la consideración de $6,662,548.70 como suma adjudicada es también inexacta.</w:t>
      </w:r>
    </w:p>
    <w:p w14:paraId="25C21E9F"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Bases IMPE LP 01/2013, Contrato (Anexo 11)</w:t>
      </w:r>
    </w:p>
    <w:p w14:paraId="25C21EA0" w14:textId="77777777" w:rsidR="00A07393" w:rsidRDefault="00A07393" w:rsidP="00750037">
      <w:pPr>
        <w:ind w:right="51"/>
        <w:jc w:val="both"/>
        <w:rPr>
          <w:rFonts w:cs="Times New Roman"/>
          <w:b/>
          <w:szCs w:val="24"/>
        </w:rPr>
      </w:pPr>
    </w:p>
    <w:p w14:paraId="25C21EA1" w14:textId="6675FCF8" w:rsidR="00C46891" w:rsidRDefault="00750037" w:rsidP="00D56B90">
      <w:pPr>
        <w:ind w:right="51"/>
        <w:jc w:val="both"/>
        <w:rPr>
          <w:rFonts w:cs="Times New Roman"/>
          <w:b/>
          <w:szCs w:val="24"/>
        </w:rPr>
      </w:pPr>
      <w:r w:rsidRPr="002A6742">
        <w:rPr>
          <w:rFonts w:cs="Times New Roman"/>
          <w:b/>
          <w:szCs w:val="24"/>
        </w:rPr>
        <w:t xml:space="preserve">COMENTARIO: </w:t>
      </w:r>
      <w:r w:rsidR="00D56B90" w:rsidRPr="002A6742">
        <w:rPr>
          <w:rFonts w:cs="Times New Roman"/>
          <w:b/>
          <w:szCs w:val="24"/>
        </w:rPr>
        <w:t>No se so</w:t>
      </w:r>
      <w:r w:rsidR="00D56B90">
        <w:rPr>
          <w:rFonts w:cs="Times New Roman"/>
          <w:b/>
          <w:szCs w:val="24"/>
        </w:rPr>
        <w:t xml:space="preserve">lventa, la propuesta económica adjudicado a </w:t>
      </w:r>
      <w:r w:rsidR="00223B01" w:rsidRPr="00223B01">
        <w:rPr>
          <w:rFonts w:cs="Times New Roman"/>
          <w:b/>
          <w:szCs w:val="24"/>
        </w:rPr>
        <w:t>(Nombre del prestador de bienes y/o servicios)</w:t>
      </w:r>
      <w:r w:rsidR="00223B01">
        <w:rPr>
          <w:rFonts w:cs="Times New Roman"/>
          <w:b/>
          <w:szCs w:val="24"/>
        </w:rPr>
        <w:t xml:space="preserve"> </w:t>
      </w:r>
      <w:r w:rsidR="00D56B90">
        <w:rPr>
          <w:rFonts w:cs="Times New Roman"/>
          <w:b/>
          <w:szCs w:val="24"/>
        </w:rPr>
        <w:t xml:space="preserve">según acta de fallo del 24 de diciembre de 2013 fue por la cantidad de </w:t>
      </w:r>
      <w:r w:rsidR="00D56B90" w:rsidRPr="00D56B90">
        <w:rPr>
          <w:rFonts w:cs="Times New Roman"/>
          <w:b/>
          <w:szCs w:val="24"/>
        </w:rPr>
        <w:t>$6,662,548.70</w:t>
      </w:r>
      <w:r w:rsidR="00D56B90">
        <w:rPr>
          <w:rFonts w:cs="Times New Roman"/>
          <w:b/>
          <w:szCs w:val="24"/>
        </w:rPr>
        <w:t>, ya que los $11,000,000.00 a que hacen referencia es al presupuesto máximo a contratar.</w:t>
      </w:r>
    </w:p>
    <w:p w14:paraId="25C21EA2" w14:textId="77777777" w:rsidR="00D56B90" w:rsidRPr="00937A3B" w:rsidRDefault="00D56B90" w:rsidP="00D56B90">
      <w:pPr>
        <w:ind w:right="51"/>
        <w:jc w:val="both"/>
        <w:rPr>
          <w:rFonts w:cs="Times New Roman"/>
          <w:szCs w:val="24"/>
        </w:rPr>
      </w:pPr>
    </w:p>
    <w:p w14:paraId="25C21EA3" w14:textId="77777777" w:rsidR="008F0D6D" w:rsidRPr="00937A3B" w:rsidRDefault="008F0D6D" w:rsidP="008F0D6D">
      <w:pPr>
        <w:jc w:val="both"/>
        <w:rPr>
          <w:szCs w:val="24"/>
        </w:rPr>
      </w:pPr>
      <w:r w:rsidRPr="00937A3B">
        <w:rPr>
          <w:rFonts w:eastAsia="Times New Roman" w:cs="Times New Roman"/>
          <w:color w:val="000000"/>
          <w:szCs w:val="24"/>
          <w:lang w:eastAsia="es-MX"/>
        </w:rPr>
        <w:t xml:space="preserve">OBSERVACIÓN </w:t>
      </w:r>
      <w:r w:rsidR="000045E7" w:rsidRPr="00937A3B">
        <w:rPr>
          <w:szCs w:val="24"/>
        </w:rPr>
        <w:t>II.1.2</w:t>
      </w:r>
      <w:r w:rsidRPr="00937A3B">
        <w:rPr>
          <w:szCs w:val="24"/>
        </w:rPr>
        <w:t>.</w:t>
      </w:r>
      <w:r w:rsidR="005C772D" w:rsidRPr="00937A3B">
        <w:rPr>
          <w:szCs w:val="24"/>
        </w:rPr>
        <w:t>5</w:t>
      </w:r>
      <w:r w:rsidRPr="00937A3B">
        <w:rPr>
          <w:szCs w:val="24"/>
        </w:rPr>
        <w:t>.2.2.</w:t>
      </w:r>
    </w:p>
    <w:p w14:paraId="25C21EA4" w14:textId="77777777" w:rsidR="008F0D6D" w:rsidRPr="00937A3B" w:rsidRDefault="008F0D6D" w:rsidP="00BB7336">
      <w:pPr>
        <w:jc w:val="both"/>
        <w:rPr>
          <w:rFonts w:cs="Times New Roman"/>
          <w:szCs w:val="24"/>
        </w:rPr>
      </w:pPr>
    </w:p>
    <w:p w14:paraId="25C21EA5" w14:textId="77777777" w:rsidR="00BB7336" w:rsidRPr="00937A3B" w:rsidRDefault="00BB7336" w:rsidP="00BB7336">
      <w:pPr>
        <w:jc w:val="both"/>
        <w:rPr>
          <w:szCs w:val="24"/>
        </w:rPr>
      </w:pPr>
      <w:r w:rsidRPr="00937A3B">
        <w:rPr>
          <w:rFonts w:cs="Times New Roman"/>
          <w:szCs w:val="24"/>
        </w:rPr>
        <w:t xml:space="preserve">Se realizaron compras que </w:t>
      </w:r>
      <w:r w:rsidR="002B2647" w:rsidRPr="00937A3B">
        <w:rPr>
          <w:rFonts w:cs="Times New Roman"/>
          <w:szCs w:val="24"/>
        </w:rPr>
        <w:t xml:space="preserve">rebasan </w:t>
      </w:r>
      <w:r w:rsidRPr="00937A3B">
        <w:rPr>
          <w:rFonts w:cs="Times New Roman"/>
          <w:szCs w:val="24"/>
        </w:rPr>
        <w:t>las cantidades  contratad</w:t>
      </w:r>
      <w:r w:rsidR="002B2647" w:rsidRPr="00937A3B">
        <w:rPr>
          <w:rFonts w:cs="Times New Roman"/>
          <w:szCs w:val="24"/>
        </w:rPr>
        <w:t>a</w:t>
      </w:r>
      <w:r w:rsidRPr="00937A3B">
        <w:rPr>
          <w:rFonts w:cs="Times New Roman"/>
          <w:szCs w:val="24"/>
        </w:rPr>
        <w:t xml:space="preserve">s en diferentes medicamentos por </w:t>
      </w:r>
      <w:r w:rsidR="002B2647" w:rsidRPr="00937A3B">
        <w:rPr>
          <w:rFonts w:cs="Times New Roman"/>
          <w:szCs w:val="24"/>
        </w:rPr>
        <w:t>el importe global</w:t>
      </w:r>
      <w:r w:rsidRPr="00937A3B">
        <w:rPr>
          <w:rFonts w:cs="Times New Roman"/>
          <w:szCs w:val="24"/>
        </w:rPr>
        <w:t xml:space="preserve"> de</w:t>
      </w:r>
      <w:r w:rsidR="008F0D6D" w:rsidRPr="00937A3B">
        <w:rPr>
          <w:rFonts w:cs="Times New Roman"/>
          <w:szCs w:val="24"/>
        </w:rPr>
        <w:t xml:space="preserve"> $1,222,260.40,</w:t>
      </w:r>
      <w:r w:rsidR="002B2647" w:rsidRPr="00937A3B">
        <w:rPr>
          <w:rFonts w:cs="Times New Roman"/>
          <w:szCs w:val="24"/>
        </w:rPr>
        <w:t xml:space="preserve"> </w:t>
      </w:r>
      <w:r w:rsidRPr="00937A3B">
        <w:rPr>
          <w:rFonts w:cs="Times New Roman"/>
          <w:szCs w:val="24"/>
        </w:rPr>
        <w:t>mismos que son detallados en el Anexo N° 2</w:t>
      </w:r>
      <w:r w:rsidR="002B2647" w:rsidRPr="00937A3B">
        <w:rPr>
          <w:rFonts w:cs="Times New Roman"/>
          <w:szCs w:val="24"/>
        </w:rPr>
        <w:t xml:space="preserve"> de este informe;</w:t>
      </w:r>
      <w:r w:rsidRPr="00937A3B">
        <w:rPr>
          <w:szCs w:val="24"/>
        </w:rPr>
        <w:t xml:space="preserve"> </w:t>
      </w:r>
      <w:r w:rsidR="002B2647" w:rsidRPr="00937A3B">
        <w:rPr>
          <w:rFonts w:cs="Times New Roman"/>
          <w:szCs w:val="24"/>
        </w:rPr>
        <w:t xml:space="preserve">adquisiciones </w:t>
      </w:r>
      <w:r w:rsidRPr="00937A3B">
        <w:rPr>
          <w:rFonts w:cs="Times New Roman"/>
          <w:szCs w:val="24"/>
        </w:rPr>
        <w:t xml:space="preserve">que fueron realizadas sin contar con el convenio modificatorio respectivo; lo anterior en incumplimiento a  lo establecido en los artículos 58 de la </w:t>
      </w:r>
      <w:r w:rsidRPr="00937A3B">
        <w:rPr>
          <w:szCs w:val="24"/>
        </w:rPr>
        <w:t xml:space="preserve">Ley de Adquisiciones, Arrendamientos, Contratación de Servicios y Obra Pública del Estado de Chihuahua; </w:t>
      </w:r>
      <w:r w:rsidR="008F0D6D" w:rsidRPr="00937A3B">
        <w:rPr>
          <w:szCs w:val="24"/>
        </w:rPr>
        <w:t xml:space="preserve">51 de la Ley de Presupuesto de Egresos, Contabilidad Gubernamental y Gasto Público del Estado de Chihuahua; </w:t>
      </w:r>
      <w:r w:rsidRPr="00937A3B">
        <w:rPr>
          <w:szCs w:val="24"/>
        </w:rPr>
        <w:t>5 fracciones I y IV, 6 fracción I y 8 fracci</w:t>
      </w:r>
      <w:r w:rsidR="00C5355D" w:rsidRPr="00937A3B">
        <w:rPr>
          <w:szCs w:val="24"/>
        </w:rPr>
        <w:t>o</w:t>
      </w:r>
      <w:r w:rsidRPr="00937A3B">
        <w:rPr>
          <w:szCs w:val="24"/>
        </w:rPr>
        <w:t>n</w:t>
      </w:r>
      <w:r w:rsidR="00C5355D" w:rsidRPr="00937A3B">
        <w:rPr>
          <w:szCs w:val="24"/>
        </w:rPr>
        <w:t>es</w:t>
      </w:r>
      <w:r w:rsidRPr="00937A3B">
        <w:rPr>
          <w:szCs w:val="24"/>
        </w:rPr>
        <w:t xml:space="preserve"> </w:t>
      </w:r>
      <w:r w:rsidR="005577E5" w:rsidRPr="00937A3B">
        <w:rPr>
          <w:szCs w:val="24"/>
        </w:rPr>
        <w:t>IX y</w:t>
      </w:r>
      <w:r w:rsidR="00C5355D" w:rsidRPr="00937A3B">
        <w:rPr>
          <w:szCs w:val="24"/>
        </w:rPr>
        <w:t xml:space="preserve"> </w:t>
      </w:r>
      <w:r w:rsidRPr="00937A3B">
        <w:rPr>
          <w:szCs w:val="24"/>
        </w:rPr>
        <w:t>XII de la Ley del Instituto Municipal de Pensiones.</w:t>
      </w:r>
    </w:p>
    <w:p w14:paraId="25C21EA6" w14:textId="77777777" w:rsidR="007544FD" w:rsidRDefault="007544FD" w:rsidP="008F14DF">
      <w:pPr>
        <w:tabs>
          <w:tab w:val="center" w:pos="4702"/>
        </w:tabs>
        <w:rPr>
          <w:szCs w:val="24"/>
        </w:rPr>
      </w:pPr>
    </w:p>
    <w:p w14:paraId="25C21EA7"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RESPUESTA:</w:t>
      </w:r>
      <w:r w:rsidR="00A07393" w:rsidRPr="00A07393">
        <w:rPr>
          <w:rFonts w:ascii="Avenir LT 35 Light" w:hAnsi="Avenir LT 35 Light"/>
          <w:b/>
          <w:i/>
        </w:rPr>
        <w:t xml:space="preserve"> </w:t>
      </w:r>
      <w:r w:rsidRPr="00A07393">
        <w:rPr>
          <w:rFonts w:ascii="Avenir LT 35 Light" w:hAnsi="Avenir LT 35 Light"/>
          <w:b/>
          <w:i/>
        </w:rPr>
        <w:t>En congruencia con lo señalado en el punto anterior la determinación que se hace por concepto de compras fuer</w:t>
      </w:r>
      <w:r w:rsidR="00D56B90">
        <w:rPr>
          <w:rFonts w:ascii="Avenir LT 35 Light" w:hAnsi="Avenir LT 35 Light"/>
          <w:b/>
          <w:i/>
        </w:rPr>
        <w:t>a de contrato por un total de $</w:t>
      </w:r>
      <w:r w:rsidRPr="00A07393">
        <w:rPr>
          <w:rFonts w:ascii="Avenir LT 35 Light" w:hAnsi="Avenir LT 35 Light"/>
          <w:b/>
          <w:i/>
        </w:rPr>
        <w:t xml:space="preserve">1,222,260.40 resulta improcedente,  toda vez que en su determinación se comparan los consumos estimados por el Instituto para cada medicamento, con el desplazamiento real presentado por cada  </w:t>
      </w:r>
      <w:r w:rsidRPr="00A07393">
        <w:rPr>
          <w:rFonts w:ascii="Avenir LT 35 Light" w:hAnsi="Avenir LT 35 Light"/>
          <w:b/>
          <w:i/>
        </w:rPr>
        <w:lastRenderedPageBreak/>
        <w:t xml:space="preserve">fármaco a lo largo del año, según documento denominado Anexo No.2 integrado por el propio  Auditor.    </w:t>
      </w:r>
    </w:p>
    <w:p w14:paraId="25C21EA8"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Anexo 2 Auditor (Anexo 12)</w:t>
      </w:r>
    </w:p>
    <w:p w14:paraId="25C21EA9" w14:textId="77777777" w:rsidR="00A07393" w:rsidRDefault="00A07393" w:rsidP="00750037">
      <w:pPr>
        <w:ind w:right="51"/>
        <w:jc w:val="both"/>
        <w:rPr>
          <w:rFonts w:cs="Times New Roman"/>
          <w:b/>
          <w:szCs w:val="24"/>
        </w:rPr>
      </w:pPr>
    </w:p>
    <w:p w14:paraId="25C21EAA" w14:textId="77777777" w:rsidR="00825A9B" w:rsidRDefault="00750037" w:rsidP="00D56B90">
      <w:pPr>
        <w:ind w:right="51"/>
        <w:jc w:val="both"/>
        <w:rPr>
          <w:rFonts w:cs="Times New Roman"/>
          <w:b/>
          <w:szCs w:val="24"/>
        </w:rPr>
      </w:pPr>
      <w:r w:rsidRPr="002A6742">
        <w:rPr>
          <w:rFonts w:cs="Times New Roman"/>
          <w:b/>
          <w:szCs w:val="24"/>
        </w:rPr>
        <w:t xml:space="preserve">COMENTARIO: </w:t>
      </w:r>
      <w:r w:rsidR="00D56B90" w:rsidRPr="00D56B90">
        <w:rPr>
          <w:rFonts w:cs="Times New Roman"/>
          <w:b/>
          <w:szCs w:val="24"/>
        </w:rPr>
        <w:t>No se solventa, no anexan documentación que valide su respuesta.</w:t>
      </w:r>
    </w:p>
    <w:p w14:paraId="25C21EAB" w14:textId="77777777" w:rsidR="00D56B90" w:rsidRPr="00937A3B" w:rsidRDefault="00D56B90" w:rsidP="00D56B90">
      <w:pPr>
        <w:ind w:right="51"/>
        <w:jc w:val="both"/>
        <w:rPr>
          <w:szCs w:val="24"/>
        </w:rPr>
      </w:pPr>
    </w:p>
    <w:p w14:paraId="25C21EAC" w14:textId="77777777" w:rsidR="00ED22A8" w:rsidRPr="00937A3B" w:rsidRDefault="000045E7" w:rsidP="008F14DF">
      <w:pPr>
        <w:tabs>
          <w:tab w:val="center" w:pos="4702"/>
        </w:tabs>
        <w:rPr>
          <w:b/>
          <w:szCs w:val="24"/>
        </w:rPr>
      </w:pPr>
      <w:r w:rsidRPr="00937A3B">
        <w:rPr>
          <w:szCs w:val="24"/>
        </w:rPr>
        <w:t>II.1.2</w:t>
      </w:r>
      <w:r w:rsidR="005C772D" w:rsidRPr="00937A3B">
        <w:rPr>
          <w:szCs w:val="24"/>
        </w:rPr>
        <w:t>.6</w:t>
      </w:r>
      <w:r w:rsidR="008F14DF" w:rsidRPr="00937A3B">
        <w:rPr>
          <w:szCs w:val="24"/>
        </w:rPr>
        <w:t>.    COSTO DEL MATERIAL DE CURACIÓN</w:t>
      </w:r>
    </w:p>
    <w:p w14:paraId="25C21EAD" w14:textId="77777777" w:rsidR="00C641F7" w:rsidRPr="00937A3B" w:rsidRDefault="00C641F7" w:rsidP="00C53EA5">
      <w:pPr>
        <w:ind w:right="51"/>
        <w:rPr>
          <w:rFonts w:cs="Times New Roman"/>
          <w:szCs w:val="24"/>
        </w:rPr>
      </w:pPr>
    </w:p>
    <w:p w14:paraId="25C21EAE" w14:textId="77777777" w:rsidR="00F85518" w:rsidRPr="00937A3B" w:rsidRDefault="000045E7" w:rsidP="00F85518">
      <w:pPr>
        <w:tabs>
          <w:tab w:val="left" w:pos="7742"/>
        </w:tabs>
        <w:rPr>
          <w:szCs w:val="24"/>
        </w:rPr>
      </w:pPr>
      <w:r w:rsidRPr="00937A3B">
        <w:rPr>
          <w:szCs w:val="24"/>
        </w:rPr>
        <w:t>II.1.2</w:t>
      </w:r>
      <w:r w:rsidR="005C772D" w:rsidRPr="00937A3B">
        <w:rPr>
          <w:szCs w:val="24"/>
        </w:rPr>
        <w:t>.6</w:t>
      </w:r>
      <w:r w:rsidR="00F85518" w:rsidRPr="00937A3B">
        <w:rPr>
          <w:szCs w:val="24"/>
        </w:rPr>
        <w:t>.1. Servicios Clínicos $184,503.17</w:t>
      </w:r>
    </w:p>
    <w:p w14:paraId="25C21EAF" w14:textId="77777777" w:rsidR="00F85518" w:rsidRPr="00937A3B" w:rsidRDefault="00F85518" w:rsidP="00F85518">
      <w:pPr>
        <w:rPr>
          <w:szCs w:val="24"/>
        </w:rPr>
      </w:pPr>
    </w:p>
    <w:p w14:paraId="25C21EB0" w14:textId="77777777" w:rsidR="00F85518" w:rsidRPr="00937A3B" w:rsidRDefault="00F85518" w:rsidP="00F85518">
      <w:pPr>
        <w:rPr>
          <w:szCs w:val="24"/>
        </w:rPr>
      </w:pPr>
      <w:r w:rsidRPr="00937A3B">
        <w:rPr>
          <w:szCs w:val="24"/>
        </w:rPr>
        <w:t xml:space="preserve">OBSERVACIÓN </w:t>
      </w:r>
      <w:r w:rsidR="000045E7" w:rsidRPr="00937A3B">
        <w:rPr>
          <w:szCs w:val="24"/>
        </w:rPr>
        <w:t>II.1.2</w:t>
      </w:r>
      <w:r w:rsidR="005C772D" w:rsidRPr="00937A3B">
        <w:rPr>
          <w:szCs w:val="24"/>
        </w:rPr>
        <w:t>.6</w:t>
      </w:r>
      <w:r w:rsidRPr="00937A3B">
        <w:rPr>
          <w:szCs w:val="24"/>
        </w:rPr>
        <w:t>.1.1.</w:t>
      </w:r>
    </w:p>
    <w:p w14:paraId="25C21EB1" w14:textId="77777777" w:rsidR="00F85518" w:rsidRPr="00937A3B" w:rsidRDefault="00F85518" w:rsidP="00F85518">
      <w:pPr>
        <w:rPr>
          <w:szCs w:val="24"/>
        </w:rPr>
      </w:pPr>
    </w:p>
    <w:p w14:paraId="25C21EB2" w14:textId="47EC08E1" w:rsidR="00F85518" w:rsidRPr="00937A3B" w:rsidRDefault="00F85518" w:rsidP="00F85518">
      <w:pPr>
        <w:jc w:val="both"/>
        <w:rPr>
          <w:szCs w:val="24"/>
        </w:rPr>
      </w:pPr>
      <w:r w:rsidRPr="00937A3B">
        <w:rPr>
          <w:szCs w:val="24"/>
        </w:rPr>
        <w:t xml:space="preserve">Se pagó la cantidad de $184,503.17 a </w:t>
      </w:r>
      <w:r w:rsidR="00223B01">
        <w:rPr>
          <w:szCs w:val="24"/>
        </w:rPr>
        <w:t>(Nombre del prestador de bienes y/o servicios)</w:t>
      </w:r>
      <w:r w:rsidRPr="00937A3B">
        <w:rPr>
          <w:szCs w:val="24"/>
        </w:rPr>
        <w:t xml:space="preserve"> por concepto </w:t>
      </w:r>
      <w:r w:rsidR="002B2647" w:rsidRPr="00937A3B">
        <w:rPr>
          <w:szCs w:val="24"/>
        </w:rPr>
        <w:t xml:space="preserve">de </w:t>
      </w:r>
      <w:r w:rsidRPr="00937A3B">
        <w:rPr>
          <w:szCs w:val="24"/>
        </w:rPr>
        <w:t>compra de oxígeno</w:t>
      </w:r>
      <w:r w:rsidR="002B2647" w:rsidRPr="00937A3B">
        <w:rPr>
          <w:szCs w:val="24"/>
        </w:rPr>
        <w:t>;</w:t>
      </w:r>
      <w:r w:rsidRPr="00937A3B">
        <w:rPr>
          <w:szCs w:val="24"/>
        </w:rPr>
        <w:t xml:space="preserve"> observándose que no se cuenta </w:t>
      </w:r>
      <w:r w:rsidR="002B2647" w:rsidRPr="00937A3B">
        <w:rPr>
          <w:szCs w:val="24"/>
        </w:rPr>
        <w:t xml:space="preserve">con </w:t>
      </w:r>
      <w:r w:rsidRPr="00937A3B">
        <w:rPr>
          <w:szCs w:val="24"/>
        </w:rPr>
        <w:t>el dictamen de adjudicación, ni con el contrato de prestación de servicios</w:t>
      </w:r>
      <w:r w:rsidR="002B2647" w:rsidRPr="00937A3B">
        <w:rPr>
          <w:szCs w:val="24"/>
        </w:rPr>
        <w:t>,</w:t>
      </w:r>
      <w:r w:rsidRPr="00937A3B">
        <w:rPr>
          <w:szCs w:val="24"/>
        </w:rPr>
        <w:t xml:space="preserve"> en el cual </w:t>
      </w:r>
      <w:r w:rsidR="002B2647" w:rsidRPr="00937A3B">
        <w:rPr>
          <w:szCs w:val="24"/>
        </w:rPr>
        <w:t xml:space="preserve">se </w:t>
      </w:r>
      <w:r w:rsidRPr="00937A3B">
        <w:rPr>
          <w:szCs w:val="24"/>
        </w:rPr>
        <w:t xml:space="preserve">estipule el importe máximo o mínimo a pagar, el </w:t>
      </w:r>
      <w:r w:rsidR="002B2647" w:rsidRPr="00937A3B">
        <w:rPr>
          <w:szCs w:val="24"/>
        </w:rPr>
        <w:t>servicio a prestar</w:t>
      </w:r>
      <w:r w:rsidRPr="00937A3B">
        <w:rPr>
          <w:szCs w:val="24"/>
        </w:rPr>
        <w:t xml:space="preserve"> y/o las tarifas correspondientes; lo anterior en incumplimiento a lo establecido en los artículos 31 fracción I, 33 y 53 de la Ley de Adquisiciones, Arrendamientos, Contratación de Servicios y Obra Pública del Estado de Chihuahua; 5 fracciones I y IV</w:t>
      </w:r>
      <w:r w:rsidR="00C5355D" w:rsidRPr="00937A3B">
        <w:rPr>
          <w:szCs w:val="24"/>
        </w:rPr>
        <w:t>,</w:t>
      </w:r>
      <w:r w:rsidR="005577E5" w:rsidRPr="00937A3B">
        <w:rPr>
          <w:szCs w:val="24"/>
        </w:rPr>
        <w:t xml:space="preserve"> </w:t>
      </w:r>
      <w:r w:rsidRPr="00937A3B">
        <w:rPr>
          <w:szCs w:val="24"/>
        </w:rPr>
        <w:t>6 fracción I</w:t>
      </w:r>
      <w:r w:rsidR="00C5355D" w:rsidRPr="00937A3B">
        <w:rPr>
          <w:szCs w:val="24"/>
        </w:rPr>
        <w:t xml:space="preserve"> y</w:t>
      </w:r>
      <w:r w:rsidRPr="00937A3B">
        <w:rPr>
          <w:szCs w:val="24"/>
        </w:rPr>
        <w:t xml:space="preserve"> </w:t>
      </w:r>
      <w:r w:rsidR="00C5355D" w:rsidRPr="00937A3B">
        <w:rPr>
          <w:szCs w:val="24"/>
        </w:rPr>
        <w:t xml:space="preserve">8 fracción IX </w:t>
      </w:r>
      <w:r w:rsidRPr="00937A3B">
        <w:rPr>
          <w:szCs w:val="24"/>
        </w:rPr>
        <w:t>de la Ley del Instituto Municipal de Pensiones.</w:t>
      </w:r>
    </w:p>
    <w:p w14:paraId="25C21EB3" w14:textId="77777777" w:rsidR="00624E6B" w:rsidRDefault="00624E6B" w:rsidP="00F85518">
      <w:pPr>
        <w:tabs>
          <w:tab w:val="left" w:pos="7742"/>
        </w:tabs>
        <w:rPr>
          <w:b/>
          <w:szCs w:val="24"/>
        </w:rPr>
      </w:pPr>
    </w:p>
    <w:p w14:paraId="25C21EB4"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RESPUESTA: Se observa la falta de dictamen de ad</w:t>
      </w:r>
      <w:r w:rsidR="00D47E5D">
        <w:rPr>
          <w:rFonts w:ascii="Avenir LT 35 Light" w:hAnsi="Avenir LT 35 Light"/>
          <w:b/>
          <w:i/>
        </w:rPr>
        <w:t>judicación por la cantidad de $</w:t>
      </w:r>
      <w:r w:rsidRPr="00A07393">
        <w:rPr>
          <w:rFonts w:ascii="Avenir LT 35 Light" w:hAnsi="Avenir LT 35 Light"/>
          <w:b/>
          <w:i/>
        </w:rPr>
        <w:t>184,503.17 pagada por concepto de oxígeno medicinal, sin considerar que un alto porcentaje del oxígeno consumido ocurre en domicilios de pacientes cuya vida depende de este elemento, haciendo inviable el trámite de un dictamen del Comité de Adquisiciones, como requisito para el suministro.</w:t>
      </w:r>
    </w:p>
    <w:p w14:paraId="25C21EB5" w14:textId="77777777" w:rsidR="00750037" w:rsidRPr="00A07393" w:rsidRDefault="00750037" w:rsidP="00A07393">
      <w:pPr>
        <w:pStyle w:val="Sinespaciado"/>
        <w:jc w:val="both"/>
        <w:rPr>
          <w:rFonts w:ascii="Avenir LT 35 Light" w:hAnsi="Avenir LT 35 Light"/>
          <w:b/>
          <w:i/>
        </w:rPr>
      </w:pPr>
    </w:p>
    <w:p w14:paraId="25C21EB6"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Deja de considerarse también el hecho de que el importe  señalado es producto de la suma de diversas operaciones aisladas de monto menor.</w:t>
      </w:r>
    </w:p>
    <w:p w14:paraId="25C21EB7" w14:textId="77777777" w:rsidR="00A07393" w:rsidRDefault="00A07393" w:rsidP="00750037">
      <w:pPr>
        <w:ind w:right="51"/>
        <w:jc w:val="both"/>
        <w:rPr>
          <w:rFonts w:cs="Times New Roman"/>
          <w:b/>
          <w:szCs w:val="24"/>
        </w:rPr>
      </w:pPr>
    </w:p>
    <w:p w14:paraId="25C21EB8" w14:textId="77777777" w:rsidR="00A07393" w:rsidRPr="00A07393" w:rsidRDefault="00A07393" w:rsidP="00A07393">
      <w:pPr>
        <w:pStyle w:val="Sinespaciado"/>
        <w:jc w:val="both"/>
        <w:rPr>
          <w:rFonts w:ascii="Avenir LT 35 Light" w:hAnsi="Avenir LT 35 Light"/>
          <w:b/>
        </w:rPr>
      </w:pPr>
      <w:r w:rsidRPr="00A07393">
        <w:rPr>
          <w:rFonts w:ascii="Avenir LT 35 Light" w:hAnsi="Avenir LT 35 Light"/>
          <w:b/>
        </w:rPr>
        <w:t>COMENTARIO: No se solventa lo relativo al dictamen de adjudicación ya que aceptan la observación; tampoco se solventa lo relativo al contrato ya que no dan respuesta al señalamiento.</w:t>
      </w:r>
    </w:p>
    <w:p w14:paraId="25C21EB9" w14:textId="77777777" w:rsidR="00C46891" w:rsidRDefault="00C46891" w:rsidP="00F85518">
      <w:pPr>
        <w:tabs>
          <w:tab w:val="left" w:pos="7742"/>
        </w:tabs>
        <w:rPr>
          <w:b/>
          <w:szCs w:val="24"/>
        </w:rPr>
      </w:pPr>
    </w:p>
    <w:p w14:paraId="25C21EBA" w14:textId="77777777" w:rsidR="002D05DB" w:rsidRPr="00937A3B" w:rsidRDefault="008A5DC9" w:rsidP="002D05DB">
      <w:pPr>
        <w:jc w:val="both"/>
        <w:rPr>
          <w:rFonts w:eastAsia="Times New Roman" w:cstheme="minorHAnsi"/>
          <w:szCs w:val="24"/>
          <w:lang w:eastAsia="es-ES"/>
        </w:rPr>
      </w:pPr>
      <w:r w:rsidRPr="00937A3B">
        <w:rPr>
          <w:rFonts w:eastAsia="Times New Roman" w:cstheme="minorHAnsi"/>
          <w:szCs w:val="24"/>
          <w:lang w:eastAsia="es-ES"/>
        </w:rPr>
        <w:t>I</w:t>
      </w:r>
      <w:r w:rsidR="000045E7" w:rsidRPr="00937A3B">
        <w:rPr>
          <w:rFonts w:eastAsia="Times New Roman" w:cstheme="minorHAnsi"/>
          <w:szCs w:val="24"/>
          <w:lang w:eastAsia="es-ES"/>
        </w:rPr>
        <w:t>I.1.</w:t>
      </w:r>
      <w:r w:rsidR="009D7D7A" w:rsidRPr="00937A3B">
        <w:rPr>
          <w:rFonts w:eastAsia="Times New Roman" w:cstheme="minorHAnsi"/>
          <w:szCs w:val="24"/>
          <w:lang w:eastAsia="es-ES"/>
        </w:rPr>
        <w:t>2.</w:t>
      </w:r>
      <w:r w:rsidR="005C772D" w:rsidRPr="00937A3B">
        <w:rPr>
          <w:rFonts w:eastAsia="Times New Roman" w:cstheme="minorHAnsi"/>
          <w:szCs w:val="24"/>
          <w:lang w:eastAsia="es-ES"/>
        </w:rPr>
        <w:t>7</w:t>
      </w:r>
      <w:r w:rsidR="009D7D7A" w:rsidRPr="00937A3B">
        <w:rPr>
          <w:rFonts w:eastAsia="Times New Roman" w:cstheme="minorHAnsi"/>
          <w:szCs w:val="24"/>
          <w:lang w:eastAsia="es-ES"/>
        </w:rPr>
        <w:t>.</w:t>
      </w:r>
      <w:r w:rsidR="002D05DB" w:rsidRPr="00937A3B">
        <w:rPr>
          <w:rFonts w:eastAsia="Times New Roman" w:cstheme="minorHAnsi"/>
          <w:szCs w:val="24"/>
          <w:lang w:eastAsia="es-ES"/>
        </w:rPr>
        <w:t xml:space="preserve"> VARIACIONES PRESUPUESTALES</w:t>
      </w:r>
    </w:p>
    <w:p w14:paraId="25C21EBB" w14:textId="77777777" w:rsidR="002D05DB" w:rsidRPr="00937A3B" w:rsidRDefault="002D05DB" w:rsidP="002D05DB">
      <w:pPr>
        <w:jc w:val="both"/>
        <w:rPr>
          <w:szCs w:val="24"/>
        </w:rPr>
      </w:pPr>
    </w:p>
    <w:p w14:paraId="25C21EBC" w14:textId="77777777" w:rsidR="002D05DB" w:rsidRPr="00937A3B" w:rsidRDefault="002D05DB" w:rsidP="002D05DB">
      <w:pPr>
        <w:jc w:val="both"/>
        <w:rPr>
          <w:szCs w:val="24"/>
        </w:rPr>
      </w:pPr>
      <w:r w:rsidRPr="00937A3B">
        <w:rPr>
          <w:szCs w:val="24"/>
        </w:rPr>
        <w:t>OBSERVACIÓN II.</w:t>
      </w:r>
      <w:r w:rsidR="005C772D" w:rsidRPr="00937A3B">
        <w:rPr>
          <w:szCs w:val="24"/>
        </w:rPr>
        <w:t>2.7</w:t>
      </w:r>
      <w:r w:rsidR="009D7D7A" w:rsidRPr="00937A3B">
        <w:rPr>
          <w:szCs w:val="24"/>
        </w:rPr>
        <w:t>.</w:t>
      </w:r>
      <w:r w:rsidRPr="00937A3B">
        <w:rPr>
          <w:szCs w:val="24"/>
        </w:rPr>
        <w:t>1.</w:t>
      </w:r>
    </w:p>
    <w:p w14:paraId="25C21EBD" w14:textId="77777777" w:rsidR="003254A9" w:rsidRPr="00937A3B" w:rsidRDefault="003254A9" w:rsidP="002D05DB">
      <w:pPr>
        <w:jc w:val="both"/>
        <w:rPr>
          <w:rFonts w:eastAsia="Times New Roman" w:cstheme="minorHAnsi"/>
          <w:szCs w:val="24"/>
          <w:lang w:eastAsia="es-ES"/>
        </w:rPr>
      </w:pPr>
    </w:p>
    <w:p w14:paraId="25C21EBE" w14:textId="77777777" w:rsidR="00A80130" w:rsidRPr="00937A3B" w:rsidRDefault="00A80130" w:rsidP="00A80130">
      <w:pPr>
        <w:jc w:val="both"/>
        <w:rPr>
          <w:rFonts w:cstheme="minorHAnsi"/>
          <w:szCs w:val="24"/>
        </w:rPr>
      </w:pPr>
      <w:r w:rsidRPr="00937A3B">
        <w:rPr>
          <w:rFonts w:eastAsiaTheme="minorEastAsia"/>
          <w:szCs w:val="24"/>
          <w:lang w:eastAsia="es-MX"/>
        </w:rPr>
        <w:t xml:space="preserve">En el Presupuesto de Egresos para el ejercicio fiscal 2014, se proyectó en distintos rubros de gastos la cantidad global de </w:t>
      </w:r>
      <w:r w:rsidR="0062448E" w:rsidRPr="00937A3B">
        <w:rPr>
          <w:rFonts w:eastAsiaTheme="minorEastAsia"/>
          <w:szCs w:val="24"/>
          <w:lang w:eastAsia="es-MX"/>
        </w:rPr>
        <w:t>$128,743,942.00</w:t>
      </w:r>
      <w:r w:rsidRPr="00937A3B">
        <w:rPr>
          <w:rFonts w:cstheme="minorHAnsi"/>
          <w:szCs w:val="24"/>
          <w:lang w:val="es-ES_tradnl"/>
        </w:rPr>
        <w:t xml:space="preserve">, </w:t>
      </w:r>
      <w:r w:rsidRPr="00937A3B">
        <w:rPr>
          <w:rFonts w:eastAsiaTheme="minorEastAsia"/>
          <w:szCs w:val="24"/>
          <w:lang w:eastAsia="es-MX"/>
        </w:rPr>
        <w:t xml:space="preserve">y se erogó en estos conceptos el importe de total de </w:t>
      </w:r>
      <w:r w:rsidR="0062448E" w:rsidRPr="00937A3B">
        <w:rPr>
          <w:rFonts w:eastAsiaTheme="minorEastAsia"/>
          <w:szCs w:val="24"/>
          <w:lang w:eastAsia="es-MX"/>
        </w:rPr>
        <w:t>$138,754,296.76</w:t>
      </w:r>
      <w:r w:rsidRPr="00937A3B">
        <w:rPr>
          <w:rFonts w:cstheme="minorHAnsi"/>
          <w:szCs w:val="24"/>
          <w:lang w:val="es-ES_tradnl"/>
        </w:rPr>
        <w:t xml:space="preserve">, </w:t>
      </w:r>
      <w:r w:rsidRPr="00937A3B">
        <w:rPr>
          <w:rFonts w:eastAsiaTheme="minorEastAsia"/>
          <w:szCs w:val="24"/>
          <w:lang w:eastAsia="es-MX"/>
        </w:rPr>
        <w:t xml:space="preserve">existiendo un </w:t>
      </w:r>
      <w:r w:rsidR="003242CE" w:rsidRPr="00937A3B">
        <w:rPr>
          <w:rFonts w:eastAsiaTheme="minorEastAsia"/>
          <w:szCs w:val="24"/>
          <w:lang w:eastAsia="es-MX"/>
        </w:rPr>
        <w:t>sobre ejercicio</w:t>
      </w:r>
      <w:r w:rsidRPr="00937A3B">
        <w:rPr>
          <w:rFonts w:eastAsiaTheme="minorEastAsia"/>
          <w:szCs w:val="24"/>
          <w:lang w:eastAsia="es-MX"/>
        </w:rPr>
        <w:t xml:space="preserve"> de </w:t>
      </w:r>
      <w:r w:rsidR="0062448E" w:rsidRPr="00937A3B">
        <w:rPr>
          <w:rFonts w:eastAsiaTheme="minorEastAsia"/>
          <w:szCs w:val="24"/>
          <w:lang w:eastAsia="es-MX"/>
        </w:rPr>
        <w:t>$(10,010,354.76</w:t>
      </w:r>
      <w:r w:rsidR="00BF496E" w:rsidRPr="00937A3B">
        <w:rPr>
          <w:rFonts w:eastAsiaTheme="minorEastAsia"/>
          <w:szCs w:val="24"/>
          <w:lang w:eastAsia="es-MX"/>
        </w:rPr>
        <w:t>)</w:t>
      </w:r>
      <w:r w:rsidRPr="00937A3B">
        <w:rPr>
          <w:rFonts w:eastAsiaTheme="minorEastAsia"/>
          <w:szCs w:val="24"/>
          <w:lang w:eastAsia="es-MX"/>
        </w:rPr>
        <w:t xml:space="preserve">, </w:t>
      </w:r>
      <w:r w:rsidRPr="00937A3B">
        <w:rPr>
          <w:rFonts w:cstheme="minorHAnsi"/>
          <w:szCs w:val="24"/>
        </w:rPr>
        <w:t xml:space="preserve">sin que durante la revisión el </w:t>
      </w:r>
      <w:r w:rsidR="00BF496E" w:rsidRPr="00937A3B">
        <w:rPr>
          <w:rFonts w:cstheme="minorHAnsi"/>
          <w:szCs w:val="24"/>
        </w:rPr>
        <w:t>I</w:t>
      </w:r>
      <w:r w:rsidR="00A47BCD" w:rsidRPr="00937A3B">
        <w:rPr>
          <w:rFonts w:cstheme="minorHAnsi"/>
          <w:szCs w:val="24"/>
        </w:rPr>
        <w:t>nstituto</w:t>
      </w:r>
      <w:r w:rsidRPr="00937A3B">
        <w:rPr>
          <w:rFonts w:cstheme="minorHAnsi"/>
          <w:szCs w:val="24"/>
        </w:rPr>
        <w:t xml:space="preserve"> haya aclarado dicha diferencia, la cual se determina de la siguiente manera:</w:t>
      </w:r>
    </w:p>
    <w:p w14:paraId="25C21EBF" w14:textId="77777777" w:rsidR="003254A9" w:rsidRPr="00937A3B" w:rsidRDefault="003254A9" w:rsidP="00A80130">
      <w:pPr>
        <w:jc w:val="both"/>
        <w:rPr>
          <w:rFonts w:cstheme="minorHAnsi"/>
          <w:szCs w:val="24"/>
        </w:rPr>
      </w:pPr>
    </w:p>
    <w:bookmarkStart w:id="34" w:name="_MON_1496335708"/>
    <w:bookmarkEnd w:id="34"/>
    <w:p w14:paraId="25C21EC0" w14:textId="77777777" w:rsidR="002D05DB" w:rsidRPr="00937A3B" w:rsidRDefault="0062448E" w:rsidP="002D05DB">
      <w:pPr>
        <w:jc w:val="center"/>
        <w:rPr>
          <w:rFonts w:eastAsia="Times New Roman" w:cstheme="minorHAnsi"/>
          <w:szCs w:val="24"/>
          <w:lang w:eastAsia="es-ES"/>
        </w:rPr>
      </w:pPr>
      <w:r w:rsidRPr="00937A3B">
        <w:rPr>
          <w:rFonts w:eastAsia="Times New Roman" w:cstheme="minorHAnsi"/>
          <w:szCs w:val="24"/>
          <w:lang w:eastAsia="es-ES"/>
        </w:rPr>
        <w:object w:dxaOrig="11116" w:dyaOrig="5191" w14:anchorId="25C21F3E">
          <v:shape id="_x0000_i1056" type="#_x0000_t75" style="width:453.75pt;height:238.5pt" o:ole="">
            <v:imagedata r:id="rId76" o:title=""/>
          </v:shape>
          <o:OLEObject Type="Embed" ProgID="Excel.Sheet.12" ShapeID="_x0000_i1056" DrawAspect="Content" ObjectID="_1508757656" r:id="rId77"/>
        </w:object>
      </w:r>
    </w:p>
    <w:p w14:paraId="25C21EC1" w14:textId="77777777" w:rsidR="006E1F95" w:rsidRPr="00937A3B" w:rsidRDefault="006E1F95" w:rsidP="006E1F95">
      <w:pPr>
        <w:jc w:val="both"/>
        <w:rPr>
          <w:rFonts w:eastAsia="Calibri" w:cs="Times New Roman"/>
          <w:szCs w:val="24"/>
        </w:rPr>
      </w:pPr>
      <w:r w:rsidRPr="00937A3B">
        <w:rPr>
          <w:szCs w:val="24"/>
        </w:rPr>
        <w:t>Lo anterior en inobservancia a lo dispuesto en los artículos 39, 40, 41</w:t>
      </w:r>
      <w:r w:rsidR="00C5355D" w:rsidRPr="00937A3B">
        <w:rPr>
          <w:szCs w:val="24"/>
        </w:rPr>
        <w:t>, 44, 45</w:t>
      </w:r>
      <w:r w:rsidRPr="00937A3B">
        <w:rPr>
          <w:szCs w:val="24"/>
        </w:rPr>
        <w:t xml:space="preserve"> y 46 de la Ley de Presupuesto de </w:t>
      </w:r>
      <w:r w:rsidR="003254A9" w:rsidRPr="00937A3B">
        <w:rPr>
          <w:szCs w:val="24"/>
        </w:rPr>
        <w:t>Egresos, Contabilidad y Gasto Pú</w:t>
      </w:r>
      <w:r w:rsidRPr="00937A3B">
        <w:rPr>
          <w:szCs w:val="24"/>
        </w:rPr>
        <w:t>blico del Estado de Chihuahua;</w:t>
      </w:r>
      <w:r w:rsidR="00C5355D" w:rsidRPr="00937A3B">
        <w:rPr>
          <w:szCs w:val="24"/>
        </w:rPr>
        <w:t xml:space="preserve"> 5 fracción II,</w:t>
      </w:r>
      <w:r w:rsidRPr="00937A3B">
        <w:rPr>
          <w:szCs w:val="24"/>
        </w:rPr>
        <w:t xml:space="preserve"> </w:t>
      </w:r>
      <w:r w:rsidR="00C5355D" w:rsidRPr="00937A3B">
        <w:rPr>
          <w:szCs w:val="24"/>
        </w:rPr>
        <w:t xml:space="preserve">6 fracción III y </w:t>
      </w:r>
      <w:r w:rsidR="00A47BCD" w:rsidRPr="00937A3B">
        <w:rPr>
          <w:szCs w:val="24"/>
        </w:rPr>
        <w:t>8 fracción VI de la Ley del Instituto Municipal de Pensiones.</w:t>
      </w:r>
    </w:p>
    <w:p w14:paraId="25C21EC2" w14:textId="77777777" w:rsidR="00624E6B" w:rsidRDefault="00624E6B" w:rsidP="006E1F95">
      <w:pPr>
        <w:jc w:val="both"/>
        <w:rPr>
          <w:rFonts w:eastAsia="Calibri" w:cs="Calibri"/>
          <w:szCs w:val="24"/>
        </w:rPr>
      </w:pPr>
    </w:p>
    <w:p w14:paraId="25C21EC3"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RESPUESTA: Señalamos en primera instancia que el comparativo en base al que se determina un so</w:t>
      </w:r>
      <w:r w:rsidR="00D56B90">
        <w:rPr>
          <w:rFonts w:ascii="Avenir LT 35 Light" w:hAnsi="Avenir LT 35 Light"/>
          <w:b/>
          <w:i/>
        </w:rPr>
        <w:t>bre ejercicio presupuestal de $</w:t>
      </w:r>
      <w:r w:rsidRPr="00A07393">
        <w:rPr>
          <w:rFonts w:ascii="Avenir LT 35 Light" w:hAnsi="Avenir LT 35 Light"/>
          <w:b/>
          <w:i/>
        </w:rPr>
        <w:t>10,010,354.76 resulta  parcial toda vez que el presupu</w:t>
      </w:r>
      <w:r w:rsidR="00D56B90">
        <w:rPr>
          <w:rFonts w:ascii="Avenir LT 35 Light" w:hAnsi="Avenir LT 35 Light"/>
          <w:b/>
          <w:i/>
        </w:rPr>
        <w:t>esto total autorizado importó $</w:t>
      </w:r>
      <w:r w:rsidRPr="00A07393">
        <w:rPr>
          <w:rFonts w:ascii="Avenir LT 35 Light" w:hAnsi="Avenir LT 35 Light"/>
          <w:b/>
          <w:i/>
        </w:rPr>
        <w:t>179,398,349.00 mientras que el ejercicio anual a</w:t>
      </w:r>
      <w:r w:rsidR="00750037" w:rsidRPr="00A07393">
        <w:rPr>
          <w:rFonts w:ascii="Avenir LT 35 Light" w:hAnsi="Avenir LT 35 Light"/>
          <w:b/>
          <w:i/>
        </w:rPr>
        <w:t>scendió a</w:t>
      </w:r>
      <w:r w:rsidR="00D56B90">
        <w:rPr>
          <w:rFonts w:ascii="Avenir LT 35 Light" w:hAnsi="Avenir LT 35 Light"/>
          <w:b/>
          <w:i/>
        </w:rPr>
        <w:t xml:space="preserve"> $</w:t>
      </w:r>
      <w:r w:rsidRPr="00A07393">
        <w:rPr>
          <w:rFonts w:ascii="Avenir LT 35 Light" w:hAnsi="Avenir LT 35 Light"/>
          <w:b/>
          <w:i/>
        </w:rPr>
        <w:t>184,960,098.00;  resultando en consecuencia una diferencia real de  $5,561,749.00</w:t>
      </w:r>
    </w:p>
    <w:p w14:paraId="25C21EC4" w14:textId="77777777" w:rsidR="00750037" w:rsidRPr="00A07393" w:rsidRDefault="00750037" w:rsidP="00A07393">
      <w:pPr>
        <w:pStyle w:val="Sinespaciado"/>
        <w:jc w:val="both"/>
        <w:rPr>
          <w:rFonts w:ascii="Avenir LT 35 Light" w:hAnsi="Avenir LT 35 Light"/>
          <w:b/>
          <w:i/>
        </w:rPr>
      </w:pPr>
    </w:p>
    <w:p w14:paraId="25C21EC5"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Es prudente hacer notar que nuestro pasivo al cierre de 2013 ascen</w:t>
      </w:r>
      <w:r w:rsidR="00750037" w:rsidRPr="00A07393">
        <w:rPr>
          <w:rFonts w:ascii="Avenir LT 35 Light" w:hAnsi="Avenir LT 35 Light"/>
          <w:b/>
          <w:i/>
        </w:rPr>
        <w:t xml:space="preserve">dió  a  </w:t>
      </w:r>
      <w:r w:rsidR="00D56B90">
        <w:rPr>
          <w:rFonts w:ascii="Avenir LT 35 Light" w:hAnsi="Avenir LT 35 Light"/>
          <w:b/>
          <w:i/>
        </w:rPr>
        <w:t>$</w:t>
      </w:r>
      <w:r w:rsidRPr="00A07393">
        <w:rPr>
          <w:rFonts w:ascii="Avenir LT 35 Light" w:hAnsi="Avenir LT 35 Light"/>
          <w:b/>
          <w:i/>
        </w:rPr>
        <w:t xml:space="preserve">54,410,119.44 no reconocidos por nuestra autoridad central en la asignación  presupuestal para el ejercicio 2014, obligándonos a destinar recursos para la amortización de adeudos anteriores. </w:t>
      </w:r>
    </w:p>
    <w:p w14:paraId="25C21EC6"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 xml:space="preserve">Lo anterior aunado a la imposibilidad de suspender las prestaciones principales al derechohabiente, de conformidad con la Ley del Instituto Municipal de Pensiones, nos impone seguir operando en la condición encontrada por ustedes durante el proceso de  revisión. </w:t>
      </w:r>
    </w:p>
    <w:p w14:paraId="25C21EC7" w14:textId="77777777" w:rsidR="00825A9B" w:rsidRPr="00A07393" w:rsidRDefault="00825A9B" w:rsidP="00A07393">
      <w:pPr>
        <w:pStyle w:val="Sinespaciado"/>
        <w:jc w:val="both"/>
        <w:rPr>
          <w:rFonts w:ascii="Avenir LT 35 Light" w:hAnsi="Avenir LT 35 Light"/>
          <w:b/>
          <w:i/>
        </w:rPr>
      </w:pPr>
      <w:r w:rsidRPr="00A07393">
        <w:rPr>
          <w:rFonts w:ascii="Avenir LT 35 Light" w:hAnsi="Avenir LT 35 Light"/>
          <w:b/>
          <w:i/>
        </w:rPr>
        <w:t xml:space="preserve">Balance al 31 de Diciembre 2013, Ley del IMPE, Presupuesto 2014 (Anexo 13)  </w:t>
      </w:r>
    </w:p>
    <w:p w14:paraId="25C21EC8" w14:textId="77777777" w:rsidR="00A07393" w:rsidRDefault="00A07393" w:rsidP="00750037">
      <w:pPr>
        <w:ind w:right="51"/>
        <w:jc w:val="both"/>
        <w:rPr>
          <w:rFonts w:cs="Times New Roman"/>
          <w:b/>
          <w:szCs w:val="24"/>
        </w:rPr>
      </w:pPr>
    </w:p>
    <w:p w14:paraId="25C21EC9" w14:textId="77777777" w:rsidR="00750037" w:rsidRPr="002A6742" w:rsidRDefault="00750037" w:rsidP="00750037">
      <w:pPr>
        <w:ind w:right="51"/>
        <w:jc w:val="both"/>
        <w:rPr>
          <w:rFonts w:cs="Times New Roman"/>
          <w:b/>
          <w:szCs w:val="24"/>
        </w:rPr>
      </w:pPr>
      <w:r w:rsidRPr="002A6742">
        <w:rPr>
          <w:rFonts w:cs="Times New Roman"/>
          <w:b/>
          <w:szCs w:val="24"/>
        </w:rPr>
        <w:t>COMENTARIO: No se so</w:t>
      </w:r>
      <w:r>
        <w:rPr>
          <w:rFonts w:cs="Times New Roman"/>
          <w:b/>
          <w:szCs w:val="24"/>
        </w:rPr>
        <w:t>l</w:t>
      </w:r>
      <w:r w:rsidRPr="002A6742">
        <w:rPr>
          <w:rFonts w:cs="Times New Roman"/>
          <w:b/>
          <w:szCs w:val="24"/>
        </w:rPr>
        <w:t xml:space="preserve">venta, </w:t>
      </w:r>
      <w:r w:rsidR="00B6671D">
        <w:rPr>
          <w:rFonts w:cs="Times New Roman"/>
          <w:b/>
          <w:szCs w:val="24"/>
        </w:rPr>
        <w:t>las variaciones presupuestales se analizan por rubros no por presupuesto global.</w:t>
      </w:r>
    </w:p>
    <w:p w14:paraId="25C21ECA" w14:textId="77777777" w:rsidR="00825A9B" w:rsidRDefault="00825A9B" w:rsidP="006E1F95">
      <w:pPr>
        <w:jc w:val="both"/>
        <w:rPr>
          <w:rFonts w:eastAsia="Calibri" w:cs="Calibri"/>
          <w:szCs w:val="24"/>
        </w:rPr>
      </w:pPr>
    </w:p>
    <w:p w14:paraId="25C21ECB" w14:textId="77777777" w:rsidR="00D47E5D" w:rsidRDefault="00D47E5D" w:rsidP="00B80C04">
      <w:pPr>
        <w:tabs>
          <w:tab w:val="left" w:pos="567"/>
        </w:tabs>
        <w:jc w:val="both"/>
        <w:rPr>
          <w:rFonts w:eastAsia="Calibri" w:cs="Times New Roman"/>
          <w:b/>
          <w:szCs w:val="24"/>
        </w:rPr>
      </w:pPr>
    </w:p>
    <w:p w14:paraId="2814CEE2" w14:textId="46EBEC21" w:rsidR="00505C93" w:rsidRDefault="00505C93" w:rsidP="00B80C04">
      <w:pPr>
        <w:tabs>
          <w:tab w:val="left" w:pos="567"/>
        </w:tabs>
        <w:jc w:val="both"/>
        <w:rPr>
          <w:rFonts w:eastAsia="Calibri" w:cs="Times New Roman"/>
          <w:b/>
          <w:szCs w:val="24"/>
        </w:rPr>
      </w:pPr>
    </w:p>
    <w:p w14:paraId="70960933" w14:textId="77777777" w:rsidR="00505C93" w:rsidRDefault="00505C93" w:rsidP="00B80C04">
      <w:pPr>
        <w:tabs>
          <w:tab w:val="left" w:pos="567"/>
        </w:tabs>
        <w:jc w:val="both"/>
        <w:rPr>
          <w:rFonts w:eastAsia="Calibri" w:cs="Times New Roman"/>
          <w:b/>
          <w:szCs w:val="24"/>
        </w:rPr>
      </w:pPr>
    </w:p>
    <w:p w14:paraId="663F9960" w14:textId="77777777" w:rsidR="00505C93" w:rsidRDefault="00505C93" w:rsidP="00B80C04">
      <w:pPr>
        <w:tabs>
          <w:tab w:val="left" w:pos="567"/>
        </w:tabs>
        <w:jc w:val="both"/>
        <w:rPr>
          <w:rFonts w:eastAsia="Calibri" w:cs="Times New Roman"/>
          <w:b/>
          <w:szCs w:val="24"/>
        </w:rPr>
      </w:pPr>
    </w:p>
    <w:p w14:paraId="63183846" w14:textId="77777777" w:rsidR="00505C93" w:rsidRDefault="00505C93" w:rsidP="00B80C04">
      <w:pPr>
        <w:tabs>
          <w:tab w:val="left" w:pos="567"/>
        </w:tabs>
        <w:jc w:val="both"/>
        <w:rPr>
          <w:rFonts w:eastAsia="Calibri" w:cs="Times New Roman"/>
          <w:b/>
          <w:szCs w:val="24"/>
        </w:rPr>
      </w:pPr>
    </w:p>
    <w:p w14:paraId="67769075" w14:textId="77777777" w:rsidR="00505C93" w:rsidRDefault="00505C93" w:rsidP="00B80C04">
      <w:pPr>
        <w:tabs>
          <w:tab w:val="left" w:pos="567"/>
        </w:tabs>
        <w:jc w:val="both"/>
        <w:rPr>
          <w:rFonts w:eastAsia="Calibri" w:cs="Times New Roman"/>
          <w:b/>
          <w:szCs w:val="24"/>
        </w:rPr>
      </w:pPr>
    </w:p>
    <w:p w14:paraId="134D202F" w14:textId="77777777" w:rsidR="00505C93" w:rsidRDefault="00505C93" w:rsidP="00B80C04">
      <w:pPr>
        <w:tabs>
          <w:tab w:val="left" w:pos="567"/>
        </w:tabs>
        <w:jc w:val="both"/>
        <w:rPr>
          <w:rFonts w:eastAsia="Calibri" w:cs="Times New Roman"/>
          <w:b/>
          <w:szCs w:val="24"/>
        </w:rPr>
      </w:pPr>
    </w:p>
    <w:p w14:paraId="25C21ECC" w14:textId="77777777" w:rsidR="00B80C04" w:rsidRPr="00C46891" w:rsidRDefault="00B80C04" w:rsidP="00B80C04">
      <w:pPr>
        <w:tabs>
          <w:tab w:val="left" w:pos="567"/>
        </w:tabs>
        <w:jc w:val="both"/>
        <w:rPr>
          <w:b/>
          <w:szCs w:val="24"/>
        </w:rPr>
      </w:pPr>
      <w:r w:rsidRPr="00C46891">
        <w:rPr>
          <w:rFonts w:eastAsia="Calibri" w:cs="Times New Roman"/>
          <w:b/>
          <w:szCs w:val="24"/>
        </w:rPr>
        <w:lastRenderedPageBreak/>
        <w:t>I</w:t>
      </w:r>
      <w:r w:rsidR="000045E7" w:rsidRPr="00C46891">
        <w:rPr>
          <w:rFonts w:eastAsia="Calibri" w:cs="Times New Roman"/>
          <w:b/>
          <w:szCs w:val="24"/>
        </w:rPr>
        <w:t>I.1.</w:t>
      </w:r>
      <w:r w:rsidR="005C772D" w:rsidRPr="00C46891">
        <w:rPr>
          <w:rFonts w:eastAsia="Calibri" w:cs="Times New Roman"/>
          <w:b/>
          <w:szCs w:val="24"/>
        </w:rPr>
        <w:t>3</w:t>
      </w:r>
      <w:r w:rsidR="00C46891">
        <w:rPr>
          <w:rFonts w:eastAsia="Calibri" w:cs="Times New Roman"/>
          <w:b/>
          <w:szCs w:val="24"/>
        </w:rPr>
        <w:t xml:space="preserve">.     </w:t>
      </w:r>
      <w:r w:rsidRPr="00C46891">
        <w:rPr>
          <w:b/>
          <w:szCs w:val="24"/>
        </w:rPr>
        <w:t>FIDEICOMISO 0240368</w:t>
      </w:r>
    </w:p>
    <w:p w14:paraId="25C21ECD" w14:textId="77777777" w:rsidR="003254A9" w:rsidRPr="00937A3B" w:rsidRDefault="003254A9" w:rsidP="00B80C04">
      <w:pPr>
        <w:ind w:right="51"/>
        <w:rPr>
          <w:rFonts w:eastAsia="Calibri" w:cs="Calibri"/>
          <w:szCs w:val="24"/>
        </w:rPr>
      </w:pPr>
    </w:p>
    <w:p w14:paraId="25C21ECE" w14:textId="77777777" w:rsidR="00B80C04" w:rsidRPr="00937A3B" w:rsidRDefault="000045E7" w:rsidP="00B80C04">
      <w:pPr>
        <w:ind w:right="51"/>
        <w:rPr>
          <w:rFonts w:cs="Times New Roman"/>
          <w:szCs w:val="24"/>
        </w:rPr>
      </w:pPr>
      <w:r w:rsidRPr="00937A3B">
        <w:rPr>
          <w:rFonts w:eastAsia="Calibri" w:cs="Times New Roman"/>
          <w:szCs w:val="24"/>
        </w:rPr>
        <w:t>II.1.</w:t>
      </w:r>
      <w:r w:rsidR="005C772D" w:rsidRPr="00937A3B">
        <w:rPr>
          <w:rFonts w:eastAsia="Calibri" w:cs="Times New Roman"/>
          <w:szCs w:val="24"/>
        </w:rPr>
        <w:t>3.</w:t>
      </w:r>
      <w:r w:rsidR="00B80C04" w:rsidRPr="00937A3B">
        <w:rPr>
          <w:rFonts w:eastAsia="Calibri" w:cs="Times New Roman"/>
          <w:szCs w:val="24"/>
        </w:rPr>
        <w:t>1.    CUENTAS DE BALANCE</w:t>
      </w:r>
    </w:p>
    <w:p w14:paraId="25C21ECF" w14:textId="77777777" w:rsidR="003254A9" w:rsidRPr="00937A3B" w:rsidRDefault="003254A9" w:rsidP="006E1F95">
      <w:pPr>
        <w:jc w:val="both"/>
        <w:rPr>
          <w:rFonts w:eastAsia="Calibri" w:cs="Calibri"/>
          <w:szCs w:val="24"/>
        </w:rPr>
      </w:pPr>
    </w:p>
    <w:p w14:paraId="25C21ED0" w14:textId="77777777" w:rsidR="00B80C04" w:rsidRPr="00937A3B" w:rsidRDefault="000045E7" w:rsidP="00B80C04">
      <w:pPr>
        <w:rPr>
          <w:szCs w:val="24"/>
        </w:rPr>
      </w:pPr>
      <w:r w:rsidRPr="00937A3B">
        <w:rPr>
          <w:rFonts w:eastAsia="Calibri" w:cs="Times New Roman"/>
          <w:szCs w:val="24"/>
        </w:rPr>
        <w:t>II.1.</w:t>
      </w:r>
      <w:r w:rsidR="005C772D" w:rsidRPr="00937A3B">
        <w:rPr>
          <w:rFonts w:eastAsia="Calibri" w:cs="Times New Roman"/>
          <w:szCs w:val="24"/>
        </w:rPr>
        <w:t>3</w:t>
      </w:r>
      <w:r w:rsidR="00B80C04" w:rsidRPr="00937A3B">
        <w:rPr>
          <w:rFonts w:eastAsia="Calibri" w:cs="Times New Roman"/>
          <w:szCs w:val="24"/>
        </w:rPr>
        <w:t xml:space="preserve">.1.1. </w:t>
      </w:r>
      <w:r w:rsidR="00C05BE3" w:rsidRPr="00937A3B">
        <w:rPr>
          <w:szCs w:val="24"/>
        </w:rPr>
        <w:t>BANCOS</w:t>
      </w:r>
      <w:r w:rsidR="00B80C04" w:rsidRPr="00937A3B">
        <w:rPr>
          <w:szCs w:val="24"/>
        </w:rPr>
        <w:t xml:space="preserve"> $27,069,481.89</w:t>
      </w:r>
    </w:p>
    <w:p w14:paraId="25C21ED1" w14:textId="77777777" w:rsidR="00B80C04" w:rsidRPr="00937A3B" w:rsidRDefault="00B80C04" w:rsidP="00B80C04">
      <w:pPr>
        <w:rPr>
          <w:szCs w:val="24"/>
        </w:rPr>
      </w:pPr>
    </w:p>
    <w:p w14:paraId="25C21ED2" w14:textId="77777777" w:rsidR="00B80C04" w:rsidRPr="00937A3B" w:rsidRDefault="00B80C04" w:rsidP="00B80C04">
      <w:pPr>
        <w:rPr>
          <w:rFonts w:eastAsia="Calibri" w:cs="Times New Roman"/>
          <w:szCs w:val="24"/>
        </w:rPr>
      </w:pPr>
      <w:r w:rsidRPr="00937A3B">
        <w:rPr>
          <w:szCs w:val="24"/>
        </w:rPr>
        <w:t xml:space="preserve">OBSERVACIÓN </w:t>
      </w:r>
      <w:r w:rsidR="000045E7" w:rsidRPr="00937A3B">
        <w:rPr>
          <w:rFonts w:eastAsia="Calibri" w:cs="Times New Roman"/>
          <w:szCs w:val="24"/>
        </w:rPr>
        <w:t>III.1.</w:t>
      </w:r>
      <w:r w:rsidR="005C772D" w:rsidRPr="00937A3B">
        <w:rPr>
          <w:rFonts w:eastAsia="Calibri" w:cs="Times New Roman"/>
          <w:szCs w:val="24"/>
        </w:rPr>
        <w:t>3</w:t>
      </w:r>
      <w:r w:rsidRPr="00937A3B">
        <w:rPr>
          <w:rFonts w:eastAsia="Calibri" w:cs="Times New Roman"/>
          <w:szCs w:val="24"/>
        </w:rPr>
        <w:t>.1.1.1.</w:t>
      </w:r>
    </w:p>
    <w:p w14:paraId="25C21ED3" w14:textId="77777777" w:rsidR="00B80C04" w:rsidRPr="00937A3B" w:rsidRDefault="00B80C04" w:rsidP="00B80C04">
      <w:pPr>
        <w:rPr>
          <w:szCs w:val="24"/>
        </w:rPr>
      </w:pPr>
    </w:p>
    <w:p w14:paraId="25C21ED4" w14:textId="29EE0940" w:rsidR="00B80C04" w:rsidRPr="00937A3B" w:rsidRDefault="00B80C04" w:rsidP="00B80C04">
      <w:pPr>
        <w:jc w:val="both"/>
        <w:rPr>
          <w:szCs w:val="24"/>
        </w:rPr>
      </w:pPr>
      <w:r w:rsidRPr="00937A3B">
        <w:rPr>
          <w:szCs w:val="24"/>
        </w:rPr>
        <w:t xml:space="preserve">La conciliación bancaria al 31 de diciembre de 2014 de la cuenta </w:t>
      </w:r>
      <w:r w:rsidR="00223B01">
        <w:rPr>
          <w:szCs w:val="24"/>
        </w:rPr>
        <w:t xml:space="preserve">( Número de cuenta bancaria) </w:t>
      </w:r>
      <w:r w:rsidRPr="00937A3B">
        <w:rPr>
          <w:szCs w:val="24"/>
        </w:rPr>
        <w:t xml:space="preserve">de </w:t>
      </w:r>
      <w:r w:rsidR="00223B01">
        <w:rPr>
          <w:szCs w:val="24"/>
        </w:rPr>
        <w:t>(Nombre de la institución bancaria)</w:t>
      </w:r>
      <w:r w:rsidRPr="00937A3B">
        <w:rPr>
          <w:szCs w:val="24"/>
        </w:rPr>
        <w:t xml:space="preserve">, en la cual se manejaron recursos del </w:t>
      </w:r>
      <w:r w:rsidR="000E4EBE" w:rsidRPr="00937A3B">
        <w:rPr>
          <w:szCs w:val="24"/>
        </w:rPr>
        <w:t>F</w:t>
      </w:r>
      <w:r w:rsidRPr="00937A3B">
        <w:rPr>
          <w:szCs w:val="24"/>
        </w:rPr>
        <w:t xml:space="preserve">ideicomiso para préstamos a </w:t>
      </w:r>
      <w:r w:rsidR="000E4EBE" w:rsidRPr="00937A3B">
        <w:rPr>
          <w:szCs w:val="24"/>
        </w:rPr>
        <w:t xml:space="preserve">los </w:t>
      </w:r>
      <w:r w:rsidRPr="00937A3B">
        <w:rPr>
          <w:szCs w:val="24"/>
        </w:rPr>
        <w:t xml:space="preserve">derechohabientes, presenta cheques en tránsito con una antigüedad superior a los </w:t>
      </w:r>
      <w:r w:rsidR="00C5355D" w:rsidRPr="00937A3B">
        <w:rPr>
          <w:szCs w:val="24"/>
        </w:rPr>
        <w:t>15 días</w:t>
      </w:r>
      <w:r w:rsidR="000E4EBE" w:rsidRPr="00937A3B">
        <w:rPr>
          <w:szCs w:val="24"/>
        </w:rPr>
        <w:t>,</w:t>
      </w:r>
      <w:r w:rsidRPr="00937A3B">
        <w:rPr>
          <w:szCs w:val="24"/>
        </w:rPr>
        <w:t xml:space="preserve"> los cuales se detallan a continuación:</w:t>
      </w:r>
    </w:p>
    <w:p w14:paraId="25C21ED5" w14:textId="77777777" w:rsidR="00B80C04" w:rsidRPr="00937A3B" w:rsidRDefault="00B80C04" w:rsidP="00B80C04">
      <w:pPr>
        <w:rPr>
          <w:szCs w:val="24"/>
        </w:rPr>
      </w:pPr>
    </w:p>
    <w:bookmarkStart w:id="35" w:name="_MON_1500202085"/>
    <w:bookmarkEnd w:id="35"/>
    <w:p w14:paraId="25C21ED6" w14:textId="77777777" w:rsidR="00B80C04" w:rsidRPr="00937A3B" w:rsidRDefault="00567D7D" w:rsidP="00B80C04">
      <w:pPr>
        <w:jc w:val="center"/>
        <w:rPr>
          <w:szCs w:val="24"/>
        </w:rPr>
      </w:pPr>
      <w:r w:rsidRPr="00937A3B">
        <w:rPr>
          <w:szCs w:val="24"/>
        </w:rPr>
        <w:object w:dxaOrig="5381" w:dyaOrig="4622" w14:anchorId="25C21F3F">
          <v:shape id="_x0000_i1057" type="#_x0000_t75" style="width:249.75pt;height:215.25pt" o:ole="">
            <v:imagedata r:id="rId78" o:title=""/>
          </v:shape>
          <o:OLEObject Type="Embed" ProgID="Excel.Sheet.12" ShapeID="_x0000_i1057" DrawAspect="Content" ObjectID="_1508757657" r:id="rId79"/>
        </w:object>
      </w:r>
    </w:p>
    <w:p w14:paraId="6F422082" w14:textId="77777777" w:rsidR="00466B24" w:rsidRDefault="00466B24" w:rsidP="000E4EBE">
      <w:pPr>
        <w:pStyle w:val="Sinespaciado"/>
        <w:jc w:val="both"/>
        <w:rPr>
          <w:rFonts w:ascii="Avenir LT 35 Light" w:hAnsi="Avenir LT 35 Light"/>
        </w:rPr>
      </w:pPr>
    </w:p>
    <w:p w14:paraId="25C21ED7" w14:textId="77777777" w:rsidR="00B80C04" w:rsidRPr="00937A3B" w:rsidRDefault="002A310A" w:rsidP="000E4EBE">
      <w:pPr>
        <w:pStyle w:val="Sinespaciado"/>
        <w:jc w:val="both"/>
        <w:rPr>
          <w:rFonts w:ascii="Avenir LT 35 Light" w:eastAsiaTheme="minorHAnsi" w:hAnsi="Avenir LT 35 Light" w:cstheme="minorBidi"/>
        </w:rPr>
      </w:pPr>
      <w:r w:rsidRPr="00937A3B">
        <w:rPr>
          <w:rFonts w:ascii="Avenir LT 35 Light" w:hAnsi="Avenir LT 35 Light"/>
        </w:rPr>
        <w:t xml:space="preserve">Lo anterior </w:t>
      </w:r>
      <w:r w:rsidR="00FF7968" w:rsidRPr="00937A3B">
        <w:rPr>
          <w:rFonts w:ascii="Avenir LT 35 Light" w:hAnsi="Avenir LT 35 Light"/>
        </w:rPr>
        <w:t>observándose que ha trascurrido en demasía los plazos que para su cobro establece el artículo 181 de la Ley General de T</w:t>
      </w:r>
      <w:r w:rsidR="005577E5" w:rsidRPr="00937A3B">
        <w:rPr>
          <w:rFonts w:ascii="Avenir LT 35 Light" w:hAnsi="Avenir LT 35 Light"/>
        </w:rPr>
        <w:t>ítulos y Operaciones de Crédito,</w:t>
      </w:r>
      <w:r w:rsidR="00FF7968" w:rsidRPr="00937A3B">
        <w:rPr>
          <w:rFonts w:ascii="Avenir LT 35 Light" w:hAnsi="Avenir LT 35 Light"/>
        </w:rPr>
        <w:t xml:space="preserve"> por lo que</w:t>
      </w:r>
      <w:r w:rsidR="005577E5" w:rsidRPr="00937A3B">
        <w:rPr>
          <w:rFonts w:ascii="Avenir LT 35 Light" w:hAnsi="Avenir LT 35 Light"/>
        </w:rPr>
        <w:t>,</w:t>
      </w:r>
      <w:r w:rsidR="00FF7968" w:rsidRPr="00937A3B">
        <w:rPr>
          <w:rFonts w:ascii="Avenir LT 35 Light" w:hAnsi="Avenir LT 35 Light"/>
        </w:rPr>
        <w:t xml:space="preserve"> estos deben ser revocados y en caso de que los mismos no se hayan entregado al beneficiario, se deben cancelar y hacer los ajustes pertinentes en la contabilidad, con el fin de que los estados financieros muestren la situación real del ente; así como </w:t>
      </w:r>
      <w:r w:rsidRPr="00937A3B">
        <w:rPr>
          <w:rFonts w:ascii="Avenir LT 35 Light" w:hAnsi="Avenir LT 35 Light"/>
        </w:rPr>
        <w:t xml:space="preserve">en inobservancia a lo establecido en </w:t>
      </w:r>
      <w:r w:rsidR="00FF7968" w:rsidRPr="00937A3B">
        <w:rPr>
          <w:rFonts w:ascii="Avenir LT 35 Light" w:hAnsi="Avenir LT 35 Light"/>
        </w:rPr>
        <w:t>los</w:t>
      </w:r>
      <w:r w:rsidRPr="00937A3B">
        <w:rPr>
          <w:rFonts w:ascii="Avenir LT 35 Light" w:hAnsi="Avenir LT 35 Light"/>
        </w:rPr>
        <w:t xml:space="preserve"> artículo</w:t>
      </w:r>
      <w:r w:rsidR="00FF7968" w:rsidRPr="00937A3B">
        <w:rPr>
          <w:rFonts w:ascii="Avenir LT 35 Light" w:hAnsi="Avenir LT 35 Light"/>
        </w:rPr>
        <w:t>s</w:t>
      </w:r>
      <w:r w:rsidRPr="00937A3B">
        <w:rPr>
          <w:rFonts w:ascii="Avenir LT 35 Light" w:hAnsi="Avenir LT 35 Light"/>
        </w:rPr>
        <w:t xml:space="preserve"> 59 de la Ley de Presupuesto de Egresos, Contabilidad Gubernamental y Gasto </w:t>
      </w:r>
      <w:r w:rsidR="005577E5" w:rsidRPr="00937A3B">
        <w:rPr>
          <w:rFonts w:ascii="Avenir LT 35 Light" w:hAnsi="Avenir LT 35 Light"/>
        </w:rPr>
        <w:t>Público del Estado de Chihuahua,</w:t>
      </w:r>
      <w:r w:rsidRPr="00937A3B">
        <w:rPr>
          <w:rFonts w:ascii="Avenir LT 35 Light" w:hAnsi="Avenir LT 35 Light"/>
        </w:rPr>
        <w:t xml:space="preserve"> y a</w:t>
      </w:r>
      <w:r w:rsidR="00B80C04" w:rsidRPr="00937A3B">
        <w:rPr>
          <w:rFonts w:ascii="Avenir LT 35 Light" w:hAnsi="Avenir LT 35 Light"/>
        </w:rPr>
        <w:t xml:space="preserve"> los Postulados Básicos de Contabilidad Gubernamental de Revelación Suficiente, Importancia Relativa, Devengo Contable y Consistencia</w:t>
      </w:r>
      <w:r w:rsidR="005577E5" w:rsidRPr="00937A3B">
        <w:rPr>
          <w:rFonts w:ascii="Avenir LT 35 Light" w:hAnsi="Avenir LT 35 Light"/>
        </w:rPr>
        <w:t>,</w:t>
      </w:r>
      <w:r w:rsidR="000E4EBE" w:rsidRPr="00937A3B">
        <w:rPr>
          <w:rFonts w:ascii="Avenir LT 35 Light" w:hAnsi="Avenir LT 35 Light"/>
        </w:rPr>
        <w:t xml:space="preserve"> </w:t>
      </w:r>
      <w:r w:rsidR="005577E5" w:rsidRPr="00937A3B">
        <w:rPr>
          <w:rFonts w:ascii="Avenir LT 35 Light" w:eastAsiaTheme="minorHAnsi" w:hAnsi="Avenir LT 35 Light" w:cstheme="minorBidi"/>
        </w:rPr>
        <w:t>en relación con los</w:t>
      </w:r>
      <w:r w:rsidR="000E4EBE" w:rsidRPr="00937A3B">
        <w:rPr>
          <w:rFonts w:ascii="Avenir LT 35 Light" w:eastAsiaTheme="minorHAnsi" w:hAnsi="Avenir LT 35 Light" w:cstheme="minorBidi"/>
        </w:rPr>
        <w:t xml:space="preserve"> artículo</w:t>
      </w:r>
      <w:r w:rsidR="005577E5" w:rsidRPr="00937A3B">
        <w:rPr>
          <w:rFonts w:ascii="Avenir LT 35 Light" w:eastAsiaTheme="minorHAnsi" w:hAnsi="Avenir LT 35 Light" w:cstheme="minorBidi"/>
        </w:rPr>
        <w:t>s</w:t>
      </w:r>
      <w:r w:rsidR="000E4EBE" w:rsidRPr="00937A3B">
        <w:rPr>
          <w:rFonts w:ascii="Avenir LT 35 Light" w:eastAsiaTheme="minorHAnsi" w:hAnsi="Avenir LT 35 Light" w:cstheme="minorBidi"/>
        </w:rPr>
        <w:t xml:space="preserve"> 22 y 33 de la Ley General de Contabilidad Gubernamental</w:t>
      </w:r>
      <w:r w:rsidR="00FF7968" w:rsidRPr="00937A3B">
        <w:rPr>
          <w:rFonts w:ascii="Avenir LT 35 Light" w:eastAsiaTheme="minorHAnsi" w:hAnsi="Avenir LT 35 Light" w:cstheme="minorBidi"/>
        </w:rPr>
        <w:t xml:space="preserve">; </w:t>
      </w:r>
      <w:r w:rsidR="00C5355D" w:rsidRPr="00937A3B">
        <w:rPr>
          <w:rFonts w:ascii="Avenir LT 35 Light" w:eastAsiaTheme="minorHAnsi" w:hAnsi="Avenir LT 35 Light" w:cstheme="minorBidi"/>
        </w:rPr>
        <w:t>5 fracción II y 6 fracción III de la Ley del Instituto Municipal de Pensiones</w:t>
      </w:r>
      <w:r w:rsidR="000E4EBE" w:rsidRPr="00937A3B">
        <w:rPr>
          <w:rFonts w:ascii="Avenir LT 35 Light" w:eastAsiaTheme="minorHAnsi" w:hAnsi="Avenir LT 35 Light" w:cstheme="minorBidi"/>
        </w:rPr>
        <w:t xml:space="preserve">. </w:t>
      </w:r>
    </w:p>
    <w:p w14:paraId="25C21ED8" w14:textId="77777777" w:rsidR="00B80C04" w:rsidRPr="00937A3B" w:rsidRDefault="00B80C04" w:rsidP="00D64F05">
      <w:pPr>
        <w:jc w:val="both"/>
        <w:rPr>
          <w:szCs w:val="24"/>
        </w:rPr>
      </w:pPr>
    </w:p>
    <w:p w14:paraId="25C21ED9" w14:textId="77777777" w:rsidR="00B80C04" w:rsidRPr="00937A3B" w:rsidRDefault="00B80C04" w:rsidP="00B80C04">
      <w:pPr>
        <w:rPr>
          <w:rFonts w:eastAsia="Calibri" w:cs="Times New Roman"/>
          <w:szCs w:val="24"/>
        </w:rPr>
      </w:pPr>
      <w:r w:rsidRPr="00937A3B">
        <w:rPr>
          <w:rFonts w:eastAsia="Calibri" w:cs="Times New Roman"/>
          <w:szCs w:val="24"/>
        </w:rPr>
        <w:t>RECOMENDACIÓN:</w:t>
      </w:r>
    </w:p>
    <w:p w14:paraId="25C21EDA" w14:textId="77777777" w:rsidR="00B80C04" w:rsidRPr="00937A3B" w:rsidRDefault="00B80C04" w:rsidP="00B80C04">
      <w:pPr>
        <w:rPr>
          <w:rFonts w:eastAsia="Calibri" w:cs="Times New Roman"/>
          <w:szCs w:val="24"/>
        </w:rPr>
      </w:pPr>
    </w:p>
    <w:p w14:paraId="25C21EDB" w14:textId="77777777" w:rsidR="00B80C04" w:rsidRPr="00937A3B" w:rsidRDefault="00B80C04" w:rsidP="00B80C04">
      <w:pPr>
        <w:tabs>
          <w:tab w:val="left" w:pos="851"/>
        </w:tabs>
        <w:jc w:val="both"/>
        <w:rPr>
          <w:szCs w:val="24"/>
        </w:rPr>
      </w:pPr>
      <w:r w:rsidRPr="00937A3B">
        <w:rPr>
          <w:szCs w:val="24"/>
        </w:rPr>
        <w:t xml:space="preserve">Con la finalidad de implementar controles que coadyuven a minimizar el riesgo de que los cheques antes mencionados sean utilizados indebidamente, y con fundamento en lo </w:t>
      </w:r>
      <w:r w:rsidRPr="00937A3B">
        <w:rPr>
          <w:szCs w:val="24"/>
        </w:rPr>
        <w:lastRenderedPageBreak/>
        <w:t>dispuesto en el artículo 7 fracción XVIII de la Ley de Auditoría Superior del Estado, se recomienda su cancelación.</w:t>
      </w:r>
    </w:p>
    <w:p w14:paraId="76F99A4D" w14:textId="77777777" w:rsidR="00466B24" w:rsidRDefault="00466B24" w:rsidP="00B6671D">
      <w:pPr>
        <w:pStyle w:val="Sinespaciado"/>
        <w:jc w:val="both"/>
        <w:rPr>
          <w:rFonts w:ascii="Avenir LT 35 Light" w:hAnsi="Avenir LT 35 Light"/>
          <w:b/>
          <w:i/>
        </w:rPr>
      </w:pPr>
    </w:p>
    <w:p w14:paraId="25C21EDD" w14:textId="77777777" w:rsidR="00825A9B" w:rsidRPr="00B6671D" w:rsidRDefault="00825A9B" w:rsidP="00B6671D">
      <w:pPr>
        <w:pStyle w:val="Sinespaciado"/>
        <w:jc w:val="both"/>
        <w:rPr>
          <w:rFonts w:ascii="Avenir LT 35 Light" w:hAnsi="Avenir LT 35 Light"/>
          <w:b/>
          <w:i/>
        </w:rPr>
      </w:pPr>
      <w:r w:rsidRPr="00B6671D">
        <w:rPr>
          <w:rFonts w:ascii="Avenir LT 35 Light" w:hAnsi="Avenir LT 35 Light"/>
          <w:b/>
          <w:i/>
        </w:rPr>
        <w:t>RESPUESTA: Los cheques pendientes de pago encontrados en tránsito durant</w:t>
      </w:r>
      <w:r w:rsidR="00B6671D">
        <w:rPr>
          <w:rFonts w:ascii="Avenir LT 35 Light" w:hAnsi="Avenir LT 35 Light"/>
          <w:b/>
          <w:i/>
        </w:rPr>
        <w:t>e la revisión por un total de $</w:t>
      </w:r>
      <w:r w:rsidRPr="00B6671D">
        <w:rPr>
          <w:rFonts w:ascii="Avenir LT 35 Light" w:hAnsi="Avenir LT 35 Light"/>
          <w:b/>
          <w:i/>
        </w:rPr>
        <w:t xml:space="preserve">72,972.58  fueron depurados en su totalidad. </w:t>
      </w:r>
    </w:p>
    <w:p w14:paraId="25C21EDE" w14:textId="77777777" w:rsidR="00825A9B" w:rsidRPr="00B6671D" w:rsidRDefault="00825A9B" w:rsidP="00B6671D">
      <w:pPr>
        <w:pStyle w:val="Sinespaciado"/>
        <w:jc w:val="both"/>
        <w:rPr>
          <w:rFonts w:ascii="Avenir LT 35 Light" w:hAnsi="Avenir LT 35 Light"/>
          <w:b/>
          <w:i/>
        </w:rPr>
      </w:pPr>
      <w:r w:rsidRPr="00B6671D">
        <w:rPr>
          <w:rFonts w:ascii="Avenir LT 35 Light" w:hAnsi="Avenir LT 35 Light"/>
          <w:b/>
          <w:i/>
        </w:rPr>
        <w:t>Conciliación Bancaria al 30 de Junio del 2015. (Anexo 14)</w:t>
      </w:r>
      <w:r w:rsidR="001078F1" w:rsidRPr="00B6671D">
        <w:rPr>
          <w:rFonts w:ascii="Avenir LT 35 Light" w:hAnsi="Avenir LT 35 Light"/>
          <w:b/>
          <w:i/>
        </w:rPr>
        <w:t>.</w:t>
      </w:r>
    </w:p>
    <w:p w14:paraId="25C21EDF" w14:textId="77777777" w:rsidR="00B6671D" w:rsidRDefault="00B6671D" w:rsidP="00C05BE3">
      <w:pPr>
        <w:rPr>
          <w:rFonts w:eastAsia="Calibri" w:cs="Times New Roman"/>
          <w:b/>
          <w:szCs w:val="24"/>
          <w:highlight w:val="yellow"/>
        </w:rPr>
      </w:pPr>
    </w:p>
    <w:p w14:paraId="25C21EE0" w14:textId="77777777" w:rsidR="00C46891" w:rsidRPr="001078F1" w:rsidRDefault="001078F1" w:rsidP="008600E8">
      <w:pPr>
        <w:jc w:val="both"/>
        <w:rPr>
          <w:rFonts w:eastAsia="Calibri" w:cs="Times New Roman"/>
          <w:b/>
          <w:szCs w:val="24"/>
        </w:rPr>
      </w:pPr>
      <w:r w:rsidRPr="00B6671D">
        <w:rPr>
          <w:rFonts w:eastAsia="Calibri" w:cs="Times New Roman"/>
          <w:b/>
          <w:szCs w:val="24"/>
        </w:rPr>
        <w:t xml:space="preserve">COMENTARIO: </w:t>
      </w:r>
      <w:r w:rsidR="008600E8">
        <w:rPr>
          <w:rFonts w:eastAsia="Calibri" w:cs="Times New Roman"/>
          <w:b/>
          <w:szCs w:val="24"/>
        </w:rPr>
        <w:t>No s</w:t>
      </w:r>
      <w:r w:rsidRPr="00B6671D">
        <w:rPr>
          <w:rFonts w:eastAsia="Calibri" w:cs="Times New Roman"/>
          <w:b/>
          <w:szCs w:val="24"/>
        </w:rPr>
        <w:t xml:space="preserve">e solventa, </w:t>
      </w:r>
      <w:r w:rsidR="008600E8">
        <w:rPr>
          <w:rFonts w:eastAsia="Calibri" w:cs="Times New Roman"/>
          <w:b/>
          <w:szCs w:val="24"/>
        </w:rPr>
        <w:t>solo anexan caratula de conciliación bancaria al 30 de junio de 2015, no anexando el estado de cuenta bancario ni auxiliar contable así como tampoco la autorización para su depuración.</w:t>
      </w:r>
    </w:p>
    <w:p w14:paraId="25C21EE1" w14:textId="77777777" w:rsidR="00C46891" w:rsidRDefault="00C46891" w:rsidP="008600E8">
      <w:pPr>
        <w:jc w:val="both"/>
        <w:rPr>
          <w:rFonts w:eastAsia="Calibri" w:cs="Times New Roman"/>
          <w:szCs w:val="24"/>
        </w:rPr>
      </w:pPr>
    </w:p>
    <w:p w14:paraId="14C586FB" w14:textId="77777777" w:rsidR="00466B24" w:rsidRDefault="00466B24" w:rsidP="008600E8">
      <w:pPr>
        <w:jc w:val="both"/>
        <w:rPr>
          <w:rFonts w:eastAsia="Calibri" w:cs="Times New Roman"/>
          <w:szCs w:val="24"/>
        </w:rPr>
      </w:pPr>
    </w:p>
    <w:p w14:paraId="25C21EE2" w14:textId="77777777" w:rsidR="00C05BE3" w:rsidRPr="00937A3B" w:rsidRDefault="009D7D7A" w:rsidP="00C05BE3">
      <w:pPr>
        <w:rPr>
          <w:szCs w:val="24"/>
        </w:rPr>
      </w:pPr>
      <w:r w:rsidRPr="00937A3B">
        <w:rPr>
          <w:rFonts w:eastAsia="Calibri" w:cs="Times New Roman"/>
          <w:szCs w:val="24"/>
        </w:rPr>
        <w:t>I</w:t>
      </w:r>
      <w:r w:rsidR="000045E7" w:rsidRPr="00937A3B">
        <w:rPr>
          <w:rFonts w:eastAsia="Calibri" w:cs="Times New Roman"/>
          <w:szCs w:val="24"/>
        </w:rPr>
        <w:t>I.1.</w:t>
      </w:r>
      <w:r w:rsidR="005C772D" w:rsidRPr="00937A3B">
        <w:rPr>
          <w:rFonts w:eastAsia="Calibri" w:cs="Times New Roman"/>
          <w:szCs w:val="24"/>
        </w:rPr>
        <w:t>3</w:t>
      </w:r>
      <w:r w:rsidR="00C05BE3" w:rsidRPr="00937A3B">
        <w:rPr>
          <w:rFonts w:eastAsia="Calibri" w:cs="Times New Roman"/>
          <w:szCs w:val="24"/>
        </w:rPr>
        <w:t xml:space="preserve">.1.2.   </w:t>
      </w:r>
      <w:r w:rsidR="00FD15BD" w:rsidRPr="00937A3B">
        <w:rPr>
          <w:rFonts w:eastAsia="Calibri" w:cs="Times New Roman"/>
          <w:szCs w:val="24"/>
        </w:rPr>
        <w:t xml:space="preserve"> </w:t>
      </w:r>
      <w:r w:rsidR="00C05BE3" w:rsidRPr="00937A3B">
        <w:rPr>
          <w:szCs w:val="24"/>
        </w:rPr>
        <w:t>DEUDORES DIVERSOS $22,671,115.23</w:t>
      </w:r>
    </w:p>
    <w:p w14:paraId="25C21EE3" w14:textId="77777777" w:rsidR="00C05BE3" w:rsidRPr="00937A3B" w:rsidRDefault="00C05BE3" w:rsidP="00C05BE3">
      <w:pPr>
        <w:rPr>
          <w:b/>
          <w:szCs w:val="24"/>
        </w:rPr>
      </w:pPr>
    </w:p>
    <w:p w14:paraId="25C21EE4" w14:textId="77777777" w:rsidR="00C05BE3" w:rsidRPr="00937A3B" w:rsidRDefault="009D7D7A" w:rsidP="00C05BE3">
      <w:pPr>
        <w:jc w:val="both"/>
        <w:rPr>
          <w:szCs w:val="24"/>
        </w:rPr>
      </w:pPr>
      <w:r w:rsidRPr="00937A3B">
        <w:rPr>
          <w:rFonts w:eastAsia="Calibri" w:cs="Times New Roman"/>
          <w:szCs w:val="24"/>
        </w:rPr>
        <w:t>II</w:t>
      </w:r>
      <w:r w:rsidR="000045E7" w:rsidRPr="00937A3B">
        <w:rPr>
          <w:rFonts w:eastAsia="Calibri" w:cs="Times New Roman"/>
          <w:szCs w:val="24"/>
        </w:rPr>
        <w:t>.1.</w:t>
      </w:r>
      <w:r w:rsidR="005C772D" w:rsidRPr="00937A3B">
        <w:rPr>
          <w:rFonts w:eastAsia="Calibri" w:cs="Times New Roman"/>
          <w:szCs w:val="24"/>
        </w:rPr>
        <w:t>3</w:t>
      </w:r>
      <w:r w:rsidR="00C05BE3" w:rsidRPr="00937A3B">
        <w:rPr>
          <w:rFonts w:eastAsia="Calibri" w:cs="Times New Roman"/>
          <w:szCs w:val="24"/>
        </w:rPr>
        <w:t xml:space="preserve">.1.2.1. </w:t>
      </w:r>
      <w:r w:rsidR="00C05BE3" w:rsidRPr="00937A3B">
        <w:rPr>
          <w:szCs w:val="24"/>
        </w:rPr>
        <w:t>Préstamos Hipotecarios $232,348.00</w:t>
      </w:r>
    </w:p>
    <w:p w14:paraId="25C21EE5" w14:textId="77777777" w:rsidR="00C05BE3" w:rsidRPr="00937A3B" w:rsidRDefault="00C05BE3" w:rsidP="00C05BE3">
      <w:pPr>
        <w:rPr>
          <w:szCs w:val="24"/>
        </w:rPr>
      </w:pPr>
    </w:p>
    <w:p w14:paraId="25C21EE6" w14:textId="77777777" w:rsidR="00C05BE3" w:rsidRPr="00937A3B" w:rsidRDefault="00C05BE3" w:rsidP="00C05BE3">
      <w:pPr>
        <w:rPr>
          <w:rFonts w:eastAsia="Calibri" w:cs="Times New Roman"/>
          <w:szCs w:val="24"/>
        </w:rPr>
      </w:pPr>
      <w:r w:rsidRPr="00937A3B">
        <w:rPr>
          <w:szCs w:val="24"/>
        </w:rPr>
        <w:t xml:space="preserve">OBSERVACIÓN </w:t>
      </w:r>
      <w:r w:rsidR="009D7D7A" w:rsidRPr="00937A3B">
        <w:rPr>
          <w:rFonts w:eastAsia="Calibri" w:cs="Times New Roman"/>
          <w:szCs w:val="24"/>
        </w:rPr>
        <w:t>I</w:t>
      </w:r>
      <w:r w:rsidR="000045E7" w:rsidRPr="00937A3B">
        <w:rPr>
          <w:rFonts w:eastAsia="Calibri" w:cs="Times New Roman"/>
          <w:szCs w:val="24"/>
        </w:rPr>
        <w:t>I.1.</w:t>
      </w:r>
      <w:r w:rsidR="005C772D" w:rsidRPr="00937A3B">
        <w:rPr>
          <w:rFonts w:eastAsia="Calibri" w:cs="Times New Roman"/>
          <w:szCs w:val="24"/>
        </w:rPr>
        <w:t>3</w:t>
      </w:r>
      <w:r w:rsidRPr="00937A3B">
        <w:rPr>
          <w:rFonts w:eastAsia="Calibri" w:cs="Times New Roman"/>
          <w:szCs w:val="24"/>
        </w:rPr>
        <w:t>.1.2.1.1.</w:t>
      </w:r>
    </w:p>
    <w:p w14:paraId="25C21EE7" w14:textId="77777777" w:rsidR="00C05BE3" w:rsidRPr="00937A3B" w:rsidRDefault="00C05BE3" w:rsidP="00C05BE3">
      <w:pPr>
        <w:rPr>
          <w:szCs w:val="24"/>
        </w:rPr>
      </w:pPr>
    </w:p>
    <w:p w14:paraId="25C21EE8" w14:textId="77777777" w:rsidR="00C05BE3" w:rsidRPr="00937A3B" w:rsidRDefault="00C05BE3" w:rsidP="00C05BE3">
      <w:pPr>
        <w:jc w:val="both"/>
        <w:rPr>
          <w:szCs w:val="24"/>
        </w:rPr>
      </w:pPr>
      <w:r w:rsidRPr="00937A3B">
        <w:rPr>
          <w:szCs w:val="24"/>
        </w:rPr>
        <w:t>Al 31 de diciembre de 2014, se observan préstamos hipotecarios por la cantidad global de $232,348.00, la cual no presenta movimiento desde administraciones anteriores</w:t>
      </w:r>
      <w:r w:rsidR="000510A4" w:rsidRPr="00937A3B">
        <w:rPr>
          <w:szCs w:val="24"/>
        </w:rPr>
        <w:t>,</w:t>
      </w:r>
      <w:r w:rsidRPr="00937A3B">
        <w:rPr>
          <w:szCs w:val="24"/>
        </w:rPr>
        <w:t xml:space="preserve"> ni se han realizado las gestiones de cobro correspondientes para su recuperación</w:t>
      </w:r>
      <w:r w:rsidR="000510A4" w:rsidRPr="00937A3B">
        <w:rPr>
          <w:szCs w:val="24"/>
        </w:rPr>
        <w:t>;</w:t>
      </w:r>
      <w:r w:rsidRPr="00937A3B">
        <w:rPr>
          <w:szCs w:val="24"/>
        </w:rPr>
        <w:t xml:space="preserve"> importe </w:t>
      </w:r>
      <w:r w:rsidR="000510A4" w:rsidRPr="00937A3B">
        <w:rPr>
          <w:szCs w:val="24"/>
        </w:rPr>
        <w:t>que</w:t>
      </w:r>
      <w:r w:rsidRPr="00937A3B">
        <w:rPr>
          <w:szCs w:val="24"/>
        </w:rPr>
        <w:t xml:space="preserve"> se integra de la siguiente manera:</w:t>
      </w:r>
    </w:p>
    <w:p w14:paraId="25C21EE9" w14:textId="77777777" w:rsidR="00C05BE3" w:rsidRPr="00937A3B" w:rsidRDefault="00C05BE3" w:rsidP="00C05BE3">
      <w:pPr>
        <w:jc w:val="both"/>
        <w:rPr>
          <w:szCs w:val="24"/>
        </w:rPr>
      </w:pPr>
    </w:p>
    <w:bookmarkStart w:id="36" w:name="_MON_1500377893"/>
    <w:bookmarkEnd w:id="36"/>
    <w:p w14:paraId="25C21EEA" w14:textId="059FF43A" w:rsidR="00C05BE3" w:rsidRPr="00937A3B" w:rsidRDefault="00744378" w:rsidP="00C05BE3">
      <w:pPr>
        <w:jc w:val="center"/>
        <w:rPr>
          <w:szCs w:val="24"/>
        </w:rPr>
      </w:pPr>
      <w:r w:rsidRPr="00937A3B">
        <w:rPr>
          <w:szCs w:val="24"/>
        </w:rPr>
        <w:object w:dxaOrig="5975" w:dyaOrig="2488" w14:anchorId="25C21F40">
          <v:shape id="_x0000_i1058" type="#_x0000_t75" style="width:273.75pt;height:122.25pt" o:ole="">
            <v:imagedata r:id="rId80" o:title=""/>
          </v:shape>
          <o:OLEObject Type="Embed" ProgID="Excel.Sheet.12" ShapeID="_x0000_i1058" DrawAspect="Content" ObjectID="_1508757658" r:id="rId81"/>
        </w:object>
      </w:r>
    </w:p>
    <w:p w14:paraId="25C21EEB" w14:textId="77777777" w:rsidR="00C05BE3" w:rsidRDefault="00C05BE3" w:rsidP="00C05BE3">
      <w:pPr>
        <w:jc w:val="both"/>
        <w:rPr>
          <w:szCs w:val="24"/>
        </w:rPr>
      </w:pPr>
      <w:r w:rsidRPr="00937A3B">
        <w:rPr>
          <w:szCs w:val="24"/>
        </w:rPr>
        <w:t>Lo anterior en inobservancia a lo dispuesto al artículo 5 fracción IV, 6 fracción II y III y 67 de la Ley del Instituto Municipal de Pensiones.</w:t>
      </w:r>
    </w:p>
    <w:p w14:paraId="25C21EEC" w14:textId="77777777" w:rsidR="00825A9B" w:rsidRDefault="00825A9B" w:rsidP="00C05BE3">
      <w:pPr>
        <w:jc w:val="both"/>
        <w:rPr>
          <w:szCs w:val="24"/>
        </w:rPr>
      </w:pPr>
    </w:p>
    <w:p w14:paraId="25C21EED" w14:textId="77777777" w:rsidR="00825A9B" w:rsidRPr="008600E8" w:rsidRDefault="00825A9B" w:rsidP="008600E8">
      <w:pPr>
        <w:pStyle w:val="Sinespaciado"/>
        <w:jc w:val="both"/>
        <w:rPr>
          <w:rFonts w:ascii="Avenir LT 35 Light" w:hAnsi="Avenir LT 35 Light"/>
          <w:b/>
          <w:i/>
        </w:rPr>
      </w:pPr>
      <w:r w:rsidRPr="008600E8">
        <w:rPr>
          <w:rFonts w:ascii="Avenir LT 35 Light" w:hAnsi="Avenir LT 35 Light"/>
          <w:b/>
          <w:i/>
        </w:rPr>
        <w:t>RESPUESTA: Se considera improcedente la observación toda vez que el artículo 67 de la Ley del Instituto Municipal de Pensiones señala que el plazo máximo para la amortización de los préstamos hipotecarios será de 10 años, de tal suerte que se debe someter al Consejo del Fideicomiso estos saldos para su cancelación.</w:t>
      </w:r>
    </w:p>
    <w:p w14:paraId="25C21EEE" w14:textId="77777777" w:rsidR="00750037" w:rsidRPr="008600E8" w:rsidRDefault="00750037" w:rsidP="008600E8">
      <w:pPr>
        <w:pStyle w:val="Sinespaciado"/>
        <w:jc w:val="both"/>
        <w:rPr>
          <w:rFonts w:ascii="Avenir LT 35 Light" w:hAnsi="Avenir LT 35 Light"/>
          <w:b/>
          <w:i/>
        </w:rPr>
      </w:pPr>
    </w:p>
    <w:p w14:paraId="25C21EEF" w14:textId="77777777" w:rsidR="00825A9B" w:rsidRPr="008600E8" w:rsidRDefault="00825A9B" w:rsidP="008600E8">
      <w:pPr>
        <w:pStyle w:val="Sinespaciado"/>
        <w:jc w:val="both"/>
        <w:rPr>
          <w:rFonts w:ascii="Avenir LT 35 Light" w:hAnsi="Avenir LT 35 Light"/>
          <w:b/>
          <w:i/>
        </w:rPr>
      </w:pPr>
      <w:r w:rsidRPr="008600E8">
        <w:rPr>
          <w:rFonts w:ascii="Avenir LT 35 Light" w:hAnsi="Avenir LT 35 Light"/>
          <w:b/>
          <w:i/>
        </w:rPr>
        <w:t>En relación a las gestiones de cobranza puntualizo que la última gestión de cobro se realizó en el año 2001 no encontrando antecedente posterior a esta por las administraciones posteriores</w:t>
      </w:r>
    </w:p>
    <w:p w14:paraId="25C21EF0" w14:textId="77777777" w:rsidR="00825A9B" w:rsidRPr="008600E8" w:rsidRDefault="00825A9B" w:rsidP="008600E8">
      <w:pPr>
        <w:pStyle w:val="Sinespaciado"/>
        <w:jc w:val="both"/>
        <w:rPr>
          <w:rFonts w:ascii="Avenir LT 35 Light" w:hAnsi="Avenir LT 35 Light"/>
          <w:b/>
          <w:i/>
        </w:rPr>
      </w:pPr>
      <w:r w:rsidRPr="008600E8">
        <w:rPr>
          <w:rFonts w:ascii="Avenir LT 35 Light" w:hAnsi="Avenir LT 35 Light"/>
          <w:b/>
          <w:i/>
        </w:rPr>
        <w:t>Oficios de gestión de cobro (Anexo 15)</w:t>
      </w:r>
    </w:p>
    <w:p w14:paraId="25C21EF1" w14:textId="77777777" w:rsidR="008600E8" w:rsidRDefault="008600E8" w:rsidP="00750037">
      <w:pPr>
        <w:ind w:right="51"/>
        <w:jc w:val="both"/>
        <w:rPr>
          <w:rFonts w:cs="Times New Roman"/>
          <w:b/>
          <w:szCs w:val="24"/>
        </w:rPr>
      </w:pPr>
    </w:p>
    <w:p w14:paraId="25C21EF2" w14:textId="77777777" w:rsidR="00825A9B" w:rsidRPr="008600E8" w:rsidRDefault="00750037" w:rsidP="008600E8">
      <w:pPr>
        <w:pStyle w:val="Sinespaciado"/>
        <w:jc w:val="both"/>
        <w:rPr>
          <w:rFonts w:ascii="Avenir LT 35 Light" w:hAnsi="Avenir LT 35 Light"/>
          <w:b/>
        </w:rPr>
      </w:pPr>
      <w:r w:rsidRPr="008600E8">
        <w:rPr>
          <w:rFonts w:ascii="Avenir LT 35 Light" w:hAnsi="Avenir LT 35 Light"/>
          <w:b/>
        </w:rPr>
        <w:lastRenderedPageBreak/>
        <w:t xml:space="preserve">COMENTARIO: </w:t>
      </w:r>
      <w:r w:rsidR="008600E8" w:rsidRPr="008600E8">
        <w:rPr>
          <w:rFonts w:ascii="Avenir LT 35 Light" w:hAnsi="Avenir LT 35 Light"/>
          <w:b/>
        </w:rPr>
        <w:t>No s</w:t>
      </w:r>
      <w:r w:rsidRPr="008600E8">
        <w:rPr>
          <w:rFonts w:ascii="Avenir LT 35 Light" w:hAnsi="Avenir LT 35 Light"/>
          <w:b/>
        </w:rPr>
        <w:t xml:space="preserve">e solventa, anexan </w:t>
      </w:r>
      <w:r w:rsidR="008600E8" w:rsidRPr="008600E8">
        <w:rPr>
          <w:rFonts w:ascii="Avenir LT 35 Light" w:hAnsi="Avenir LT 35 Light"/>
          <w:b/>
        </w:rPr>
        <w:t>citatorios de pago del ejercicio 2001, por lo que al ejercicios 2015 han transcurrido 14 años sin que se hayan recuperado los saldos, además incumpliendo el artículo 67 de la Ley del Instituto Municipal de Pensiones señalado en su respuesta.</w:t>
      </w:r>
    </w:p>
    <w:p w14:paraId="25C21EF3" w14:textId="77777777" w:rsidR="007544FD" w:rsidRDefault="007544FD" w:rsidP="006E1F95">
      <w:pPr>
        <w:jc w:val="both"/>
        <w:rPr>
          <w:rFonts w:eastAsia="Calibri" w:cs="Calibri"/>
          <w:szCs w:val="24"/>
        </w:rPr>
      </w:pPr>
    </w:p>
    <w:p w14:paraId="64FA9BED" w14:textId="6E97BB1B" w:rsidR="00466B24" w:rsidRDefault="00466B24" w:rsidP="006E1F95">
      <w:pPr>
        <w:jc w:val="both"/>
        <w:rPr>
          <w:rFonts w:eastAsia="Calibri" w:cs="Calibri"/>
          <w:szCs w:val="24"/>
        </w:rPr>
      </w:pPr>
    </w:p>
    <w:p w14:paraId="270464B2" w14:textId="77777777" w:rsidR="00466B24" w:rsidRDefault="00466B24" w:rsidP="006E1F95">
      <w:pPr>
        <w:jc w:val="both"/>
        <w:rPr>
          <w:rFonts w:eastAsia="Calibri" w:cs="Calibri"/>
          <w:szCs w:val="24"/>
        </w:rPr>
      </w:pPr>
    </w:p>
    <w:p w14:paraId="25C21EF8" w14:textId="77777777" w:rsidR="00047A82" w:rsidRDefault="008C10A6" w:rsidP="003E1464">
      <w:pPr>
        <w:jc w:val="both"/>
        <w:rPr>
          <w:b/>
          <w:szCs w:val="24"/>
        </w:rPr>
      </w:pPr>
      <w:r w:rsidRPr="00937A3B">
        <w:rPr>
          <w:b/>
          <w:szCs w:val="24"/>
        </w:rPr>
        <w:t>I</w:t>
      </w:r>
      <w:r w:rsidR="006270C9" w:rsidRPr="00937A3B">
        <w:rPr>
          <w:b/>
          <w:szCs w:val="24"/>
        </w:rPr>
        <w:t>II</w:t>
      </w:r>
      <w:r w:rsidR="00047A82" w:rsidRPr="00937A3B">
        <w:rPr>
          <w:b/>
          <w:szCs w:val="24"/>
        </w:rPr>
        <w:t>. DIRECTORIO DE LOS PRINCIPALES FUNCIONARIOS</w:t>
      </w:r>
    </w:p>
    <w:p w14:paraId="144EFCB2" w14:textId="77777777" w:rsidR="0047543C" w:rsidRDefault="0047543C" w:rsidP="003E1464">
      <w:pPr>
        <w:jc w:val="both"/>
        <w:rPr>
          <w:b/>
          <w:szCs w:val="24"/>
        </w:rPr>
      </w:pPr>
    </w:p>
    <w:p w14:paraId="14722F63" w14:textId="77777777" w:rsidR="00505C93" w:rsidRPr="00937A3B" w:rsidRDefault="00505C93" w:rsidP="003E1464">
      <w:pPr>
        <w:jc w:val="both"/>
        <w:rPr>
          <w:b/>
          <w:szCs w:val="24"/>
        </w:rPr>
      </w:pPr>
    </w:p>
    <w:bookmarkStart w:id="37" w:name="_MON_1501919608"/>
    <w:bookmarkEnd w:id="37"/>
    <w:p w14:paraId="25C21EFA" w14:textId="77777777" w:rsidR="0062448E" w:rsidRPr="00937A3B" w:rsidRDefault="00C46891" w:rsidP="00BF496E">
      <w:pPr>
        <w:jc w:val="center"/>
        <w:rPr>
          <w:b/>
          <w:szCs w:val="24"/>
        </w:rPr>
      </w:pPr>
      <w:r w:rsidRPr="00937A3B">
        <w:rPr>
          <w:b/>
          <w:szCs w:val="24"/>
        </w:rPr>
        <w:object w:dxaOrig="6752" w:dyaOrig="2439" w14:anchorId="25C21F41">
          <v:shape id="_x0000_i1059" type="#_x0000_t75" style="width:330pt;height:119.25pt" o:ole="">
            <v:imagedata r:id="rId82" o:title=""/>
          </v:shape>
          <o:OLEObject Type="Embed" ProgID="Excel.Sheet.12" ShapeID="_x0000_i1059" DrawAspect="Content" ObjectID="_1508757659" r:id="rId83"/>
        </w:object>
      </w:r>
    </w:p>
    <w:p w14:paraId="25C21EFB" w14:textId="77777777" w:rsidR="007544FD" w:rsidRDefault="007544FD" w:rsidP="003E1464">
      <w:pPr>
        <w:tabs>
          <w:tab w:val="left" w:pos="709"/>
        </w:tabs>
        <w:jc w:val="both"/>
        <w:rPr>
          <w:rFonts w:eastAsia="Calibri" w:cs="Calibri"/>
          <w:b/>
          <w:szCs w:val="24"/>
        </w:rPr>
      </w:pPr>
    </w:p>
    <w:p w14:paraId="6653AE6A" w14:textId="77777777" w:rsidR="00466B24" w:rsidRDefault="00466B24" w:rsidP="003E1464">
      <w:pPr>
        <w:tabs>
          <w:tab w:val="left" w:pos="709"/>
        </w:tabs>
        <w:jc w:val="both"/>
        <w:rPr>
          <w:rFonts w:eastAsia="Calibri" w:cs="Calibri"/>
          <w:b/>
          <w:szCs w:val="24"/>
        </w:rPr>
      </w:pPr>
    </w:p>
    <w:p w14:paraId="25C21EFC" w14:textId="77777777" w:rsidR="00047A82" w:rsidRPr="00937A3B" w:rsidRDefault="006270C9" w:rsidP="003E1464">
      <w:pPr>
        <w:tabs>
          <w:tab w:val="left" w:pos="709"/>
        </w:tabs>
        <w:jc w:val="both"/>
        <w:rPr>
          <w:rFonts w:eastAsia="Calibri" w:cs="Calibri"/>
          <w:b/>
          <w:szCs w:val="24"/>
        </w:rPr>
      </w:pPr>
      <w:r w:rsidRPr="00937A3B">
        <w:rPr>
          <w:rFonts w:eastAsia="Calibri" w:cs="Calibri"/>
          <w:b/>
          <w:szCs w:val="24"/>
        </w:rPr>
        <w:t>I</w:t>
      </w:r>
      <w:r w:rsidR="00047A82" w:rsidRPr="00937A3B">
        <w:rPr>
          <w:rFonts w:eastAsia="Calibri" w:cs="Calibri"/>
          <w:b/>
          <w:szCs w:val="24"/>
        </w:rPr>
        <w:t>V. SISTEMA ESTATAL DE FISCALIZACIÓN</w:t>
      </w:r>
    </w:p>
    <w:p w14:paraId="25C21EFD" w14:textId="77777777" w:rsidR="00047A82" w:rsidRPr="00937A3B" w:rsidRDefault="00047A82" w:rsidP="003E1464">
      <w:pPr>
        <w:tabs>
          <w:tab w:val="left" w:pos="426"/>
        </w:tabs>
        <w:jc w:val="both"/>
        <w:rPr>
          <w:rFonts w:eastAsia="Calibri" w:cs="Calibri"/>
          <w:b/>
          <w:szCs w:val="24"/>
        </w:rPr>
      </w:pPr>
    </w:p>
    <w:p w14:paraId="25C21EFE" w14:textId="77777777" w:rsidR="00047A82" w:rsidRPr="00937A3B" w:rsidRDefault="00047A82" w:rsidP="003E1464">
      <w:pPr>
        <w:jc w:val="both"/>
        <w:rPr>
          <w:szCs w:val="24"/>
        </w:rPr>
      </w:pPr>
      <w:r w:rsidRPr="00937A3B">
        <w:rPr>
          <w:szCs w:val="24"/>
        </w:rPr>
        <w:t>Con fundamento en el artículo 170 de la Constitución Política del Estado de Chihuahua, este Órgano Técnico colabora con el Sistema Estatal de Fiscalización, el cual consiste en la coordinación de los diversos Órganos de Fiscalización, con el objeto de transparentar el ingreso, el gasto y el ejercicio presupuestal.</w:t>
      </w:r>
    </w:p>
    <w:p w14:paraId="25C21EFF" w14:textId="77777777" w:rsidR="00047A82" w:rsidRDefault="00047A82" w:rsidP="003E1464">
      <w:pPr>
        <w:jc w:val="both"/>
        <w:rPr>
          <w:szCs w:val="24"/>
        </w:rPr>
      </w:pPr>
    </w:p>
    <w:p w14:paraId="4387EB73" w14:textId="77777777" w:rsidR="00466B24" w:rsidRPr="00937A3B" w:rsidRDefault="00466B24" w:rsidP="003E1464">
      <w:pPr>
        <w:jc w:val="both"/>
        <w:rPr>
          <w:szCs w:val="24"/>
        </w:rPr>
      </w:pPr>
    </w:p>
    <w:p w14:paraId="25C21F04" w14:textId="77777777" w:rsidR="008600E8" w:rsidRPr="0005104A" w:rsidRDefault="008600E8" w:rsidP="008600E8">
      <w:pPr>
        <w:tabs>
          <w:tab w:val="left" w:pos="284"/>
        </w:tabs>
        <w:contextualSpacing/>
        <w:jc w:val="both"/>
        <w:rPr>
          <w:b/>
          <w:szCs w:val="24"/>
        </w:rPr>
      </w:pPr>
      <w:r>
        <w:rPr>
          <w:b/>
          <w:szCs w:val="24"/>
        </w:rPr>
        <w:t>V</w:t>
      </w:r>
      <w:r w:rsidRPr="0005104A">
        <w:rPr>
          <w:b/>
          <w:szCs w:val="24"/>
        </w:rPr>
        <w:t>. OPINIÓN</w:t>
      </w:r>
    </w:p>
    <w:p w14:paraId="25C21F05" w14:textId="77777777" w:rsidR="008600E8" w:rsidRPr="0005104A" w:rsidRDefault="008600E8" w:rsidP="008600E8">
      <w:pPr>
        <w:tabs>
          <w:tab w:val="left" w:pos="284"/>
        </w:tabs>
        <w:contextualSpacing/>
        <w:jc w:val="both"/>
        <w:rPr>
          <w:szCs w:val="24"/>
        </w:rPr>
      </w:pPr>
    </w:p>
    <w:p w14:paraId="25C21F06" w14:textId="61FA21D8" w:rsidR="008600E8" w:rsidRPr="0005104A" w:rsidRDefault="008600E8" w:rsidP="008600E8">
      <w:pPr>
        <w:jc w:val="both"/>
        <w:rPr>
          <w:szCs w:val="24"/>
        </w:rPr>
      </w:pPr>
      <w:r w:rsidRPr="0005104A">
        <w:rPr>
          <w:szCs w:val="24"/>
        </w:rPr>
        <w:t>Este Órgano Superior de Fiscalización del Estado concluye que, l</w:t>
      </w:r>
      <w:r w:rsidR="008B7572">
        <w:rPr>
          <w:szCs w:val="24"/>
        </w:rPr>
        <w:t>os</w:t>
      </w:r>
      <w:r w:rsidRPr="0005104A">
        <w:rPr>
          <w:szCs w:val="24"/>
        </w:rPr>
        <w:t xml:space="preserve"> </w:t>
      </w:r>
      <w:r w:rsidR="008B7572">
        <w:rPr>
          <w:szCs w:val="24"/>
        </w:rPr>
        <w:t>Estados Financieros</w:t>
      </w:r>
      <w:r w:rsidRPr="0005104A">
        <w:rPr>
          <w:szCs w:val="24"/>
        </w:rPr>
        <w:t xml:space="preserve"> del ente fiscalizado, presenta una base razonable de la gestión revisada, con salvedad de las observaciones no solventadas señaladas en el apartado de observaciones de este documento.</w:t>
      </w:r>
    </w:p>
    <w:p w14:paraId="25C21F07" w14:textId="77777777" w:rsidR="008600E8" w:rsidRPr="0005104A" w:rsidRDefault="008600E8" w:rsidP="008600E8">
      <w:pPr>
        <w:jc w:val="both"/>
        <w:rPr>
          <w:szCs w:val="24"/>
        </w:rPr>
      </w:pPr>
    </w:p>
    <w:p w14:paraId="25C21F08" w14:textId="77777777" w:rsidR="008600E8" w:rsidRPr="0005104A" w:rsidRDefault="008600E8" w:rsidP="008600E8">
      <w:pPr>
        <w:jc w:val="both"/>
        <w:rPr>
          <w:szCs w:val="24"/>
        </w:rPr>
      </w:pPr>
      <w:r w:rsidRPr="0005104A">
        <w:rPr>
          <w:szCs w:val="24"/>
        </w:rPr>
        <w:t>Cabe destacar que el resultado de la revisión efectuada es solamente por las operaciones seleccionadas como muestra para su revisión, existiendo limitaciones al alcance del trabajo desarrollado, por lo que, respecto de aquellas que quedaron al margen de la muestra y procedimientos de auditoría seleccionados, no se libera de responsabilidad a los funcionarios o exfuncionarios del ente.</w:t>
      </w:r>
    </w:p>
    <w:p w14:paraId="5EA1BDBF" w14:textId="77777777" w:rsidR="00505C93" w:rsidRDefault="00505C93" w:rsidP="008600E8">
      <w:pPr>
        <w:tabs>
          <w:tab w:val="left" w:pos="284"/>
        </w:tabs>
        <w:contextualSpacing/>
        <w:jc w:val="both"/>
        <w:rPr>
          <w:szCs w:val="24"/>
        </w:rPr>
      </w:pPr>
    </w:p>
    <w:p w14:paraId="41CEFE50" w14:textId="7031731D" w:rsidR="00466B24" w:rsidRDefault="00466B24" w:rsidP="008600E8">
      <w:pPr>
        <w:tabs>
          <w:tab w:val="left" w:pos="284"/>
        </w:tabs>
        <w:contextualSpacing/>
        <w:jc w:val="both"/>
        <w:rPr>
          <w:szCs w:val="24"/>
        </w:rPr>
      </w:pPr>
    </w:p>
    <w:p w14:paraId="062C6528" w14:textId="77777777" w:rsidR="00466B24" w:rsidRDefault="00466B24" w:rsidP="008600E8">
      <w:pPr>
        <w:tabs>
          <w:tab w:val="left" w:pos="284"/>
        </w:tabs>
        <w:contextualSpacing/>
        <w:jc w:val="both"/>
        <w:rPr>
          <w:szCs w:val="24"/>
        </w:rPr>
      </w:pPr>
    </w:p>
    <w:p w14:paraId="28173B8F" w14:textId="77777777" w:rsidR="00466B24" w:rsidRDefault="00466B24" w:rsidP="008600E8">
      <w:pPr>
        <w:tabs>
          <w:tab w:val="left" w:pos="284"/>
        </w:tabs>
        <w:contextualSpacing/>
        <w:jc w:val="both"/>
        <w:rPr>
          <w:szCs w:val="24"/>
        </w:rPr>
      </w:pPr>
    </w:p>
    <w:p w14:paraId="264343DE" w14:textId="77777777" w:rsidR="00466B24" w:rsidRPr="0005104A" w:rsidRDefault="00466B24" w:rsidP="008600E8">
      <w:pPr>
        <w:tabs>
          <w:tab w:val="left" w:pos="284"/>
        </w:tabs>
        <w:contextualSpacing/>
        <w:jc w:val="both"/>
        <w:rPr>
          <w:szCs w:val="24"/>
        </w:rPr>
      </w:pPr>
    </w:p>
    <w:p w14:paraId="25C21F0A" w14:textId="77777777" w:rsidR="008600E8" w:rsidRPr="0005104A" w:rsidRDefault="008600E8" w:rsidP="008600E8">
      <w:pPr>
        <w:jc w:val="both"/>
        <w:rPr>
          <w:rFonts w:eastAsia="Times New Roman" w:cs="Times New Roman"/>
          <w:szCs w:val="24"/>
          <w:lang w:val="es-ES" w:eastAsia="es-ES"/>
        </w:rPr>
      </w:pPr>
      <w:r w:rsidRPr="0005104A">
        <w:rPr>
          <w:rFonts w:eastAsia="Times New Roman" w:cs="Times New Roman"/>
          <w:szCs w:val="24"/>
          <w:lang w:val="es-ES" w:eastAsia="es-ES"/>
        </w:rPr>
        <w:lastRenderedPageBreak/>
        <w:t xml:space="preserve">Por lo anteriormente expuesto y fundado, someto a consideración del H. Congreso del Estado, a través de la Comisión de Fiscalización, el presente Informe Técnico de Resultados, para los efectos legales a que haya lugar. </w:t>
      </w:r>
    </w:p>
    <w:p w14:paraId="25C21F0B" w14:textId="77777777" w:rsidR="008600E8" w:rsidRPr="00767702" w:rsidRDefault="008600E8" w:rsidP="008600E8">
      <w:pPr>
        <w:tabs>
          <w:tab w:val="left" w:pos="426"/>
        </w:tabs>
        <w:jc w:val="both"/>
        <w:rPr>
          <w:rFonts w:eastAsia="Times New Roman" w:cs="Times New Roman"/>
          <w:szCs w:val="24"/>
          <w:lang w:val="es-ES" w:eastAsia="es-ES"/>
        </w:rPr>
      </w:pPr>
    </w:p>
    <w:p w14:paraId="25C21F0C" w14:textId="77777777" w:rsidR="008600E8" w:rsidRPr="008600E8" w:rsidRDefault="008600E8" w:rsidP="006B238D">
      <w:pPr>
        <w:rPr>
          <w:rFonts w:cstheme="minorHAnsi"/>
          <w:b/>
          <w:bCs/>
          <w:color w:val="000000"/>
          <w:szCs w:val="24"/>
          <w:lang w:val="es-ES"/>
        </w:rPr>
      </w:pPr>
    </w:p>
    <w:p w14:paraId="25C21F0D" w14:textId="77777777" w:rsidR="008600E8" w:rsidRPr="00937A3B" w:rsidRDefault="008600E8" w:rsidP="006B238D">
      <w:pPr>
        <w:rPr>
          <w:rFonts w:cstheme="minorHAnsi"/>
          <w:b/>
          <w:bCs/>
          <w:color w:val="000000"/>
          <w:szCs w:val="24"/>
        </w:rPr>
      </w:pPr>
    </w:p>
    <w:p w14:paraId="25C21F0E" w14:textId="77777777" w:rsidR="00047A82" w:rsidRPr="00937A3B" w:rsidRDefault="00047A82" w:rsidP="003E1464">
      <w:pPr>
        <w:jc w:val="center"/>
        <w:rPr>
          <w:rFonts w:cstheme="minorHAnsi"/>
          <w:b/>
          <w:bCs/>
          <w:color w:val="000000"/>
          <w:szCs w:val="24"/>
        </w:rPr>
      </w:pPr>
      <w:r w:rsidRPr="00937A3B">
        <w:rPr>
          <w:rFonts w:cstheme="minorHAnsi"/>
          <w:b/>
          <w:bCs/>
          <w:color w:val="000000"/>
          <w:szCs w:val="24"/>
        </w:rPr>
        <w:t>A T E N T A M E N T E</w:t>
      </w:r>
    </w:p>
    <w:p w14:paraId="25C21F0F" w14:textId="77777777" w:rsidR="00047A82" w:rsidRPr="00937A3B" w:rsidRDefault="00047A82" w:rsidP="003E1464">
      <w:pPr>
        <w:jc w:val="center"/>
        <w:rPr>
          <w:rFonts w:cstheme="minorHAnsi"/>
          <w:b/>
          <w:bCs/>
          <w:color w:val="000000"/>
          <w:szCs w:val="24"/>
        </w:rPr>
      </w:pPr>
    </w:p>
    <w:p w14:paraId="25C21F10" w14:textId="77777777" w:rsidR="00047A82" w:rsidRPr="00937A3B" w:rsidRDefault="00047A82" w:rsidP="003E1464">
      <w:pPr>
        <w:rPr>
          <w:rFonts w:cstheme="minorHAnsi"/>
          <w:b/>
          <w:bCs/>
          <w:color w:val="000000"/>
          <w:szCs w:val="24"/>
        </w:rPr>
      </w:pPr>
    </w:p>
    <w:p w14:paraId="25C21F11" w14:textId="77777777" w:rsidR="002A1D0F" w:rsidRPr="00937A3B" w:rsidRDefault="002A1D0F" w:rsidP="003E1464">
      <w:pPr>
        <w:rPr>
          <w:rFonts w:cstheme="minorHAnsi"/>
          <w:b/>
          <w:bCs/>
          <w:color w:val="000000"/>
          <w:szCs w:val="24"/>
        </w:rPr>
      </w:pPr>
    </w:p>
    <w:p w14:paraId="25C21F12" w14:textId="77777777" w:rsidR="002A1D0F" w:rsidRPr="00937A3B" w:rsidRDefault="002A1D0F" w:rsidP="003E1464">
      <w:pPr>
        <w:rPr>
          <w:rFonts w:cstheme="minorHAnsi"/>
          <w:b/>
          <w:bCs/>
          <w:color w:val="000000"/>
          <w:szCs w:val="24"/>
        </w:rPr>
      </w:pPr>
    </w:p>
    <w:p w14:paraId="25C21F13" w14:textId="77777777" w:rsidR="00047A82" w:rsidRPr="00937A3B" w:rsidRDefault="00047A82" w:rsidP="003E1464">
      <w:pPr>
        <w:rPr>
          <w:rFonts w:cstheme="minorHAnsi"/>
          <w:b/>
          <w:bCs/>
          <w:color w:val="000000"/>
          <w:szCs w:val="24"/>
        </w:rPr>
      </w:pPr>
    </w:p>
    <w:p w14:paraId="25C21F14" w14:textId="77777777" w:rsidR="00567D7D" w:rsidRPr="00937A3B" w:rsidRDefault="00567D7D" w:rsidP="003E1464">
      <w:pPr>
        <w:rPr>
          <w:rFonts w:cstheme="minorHAnsi"/>
          <w:b/>
          <w:bCs/>
          <w:color w:val="000000"/>
          <w:szCs w:val="24"/>
        </w:rPr>
      </w:pPr>
    </w:p>
    <w:p w14:paraId="25C21F15" w14:textId="77777777" w:rsidR="00345D85" w:rsidRPr="00937A3B" w:rsidRDefault="00345D85" w:rsidP="003E1464">
      <w:pPr>
        <w:rPr>
          <w:rFonts w:cstheme="minorHAnsi"/>
          <w:b/>
          <w:bCs/>
          <w:color w:val="000000"/>
          <w:szCs w:val="24"/>
        </w:rPr>
      </w:pPr>
    </w:p>
    <w:p w14:paraId="25C21F16" w14:textId="77777777" w:rsidR="00CF1BB9" w:rsidRPr="00937A3B" w:rsidRDefault="00CF1BB9" w:rsidP="00BF496E">
      <w:pPr>
        <w:rPr>
          <w:rFonts w:cstheme="minorHAnsi"/>
          <w:b/>
          <w:bCs/>
          <w:color w:val="000000"/>
          <w:szCs w:val="24"/>
        </w:rPr>
      </w:pPr>
    </w:p>
    <w:p w14:paraId="25C21F17" w14:textId="77777777" w:rsidR="00047A82" w:rsidRPr="00937A3B" w:rsidRDefault="00047A82" w:rsidP="003E1464">
      <w:pPr>
        <w:jc w:val="center"/>
        <w:rPr>
          <w:rFonts w:cstheme="minorHAnsi"/>
          <w:b/>
          <w:szCs w:val="24"/>
          <w:lang w:val="es-ES_tradnl"/>
        </w:rPr>
      </w:pPr>
      <w:r w:rsidRPr="00937A3B">
        <w:rPr>
          <w:rFonts w:cstheme="minorHAnsi"/>
          <w:b/>
          <w:bCs/>
          <w:color w:val="000000"/>
          <w:szCs w:val="24"/>
        </w:rPr>
        <w:t>C.P.C.  JESÚS MANUEL ESPARZA FLORES</w:t>
      </w:r>
    </w:p>
    <w:p w14:paraId="25C21F18" w14:textId="77777777" w:rsidR="008D468C" w:rsidRPr="00937A3B" w:rsidRDefault="00047A82" w:rsidP="00BF496E">
      <w:pPr>
        <w:jc w:val="center"/>
        <w:rPr>
          <w:rFonts w:cstheme="minorHAnsi"/>
          <w:b/>
          <w:bCs/>
          <w:color w:val="000000"/>
          <w:szCs w:val="24"/>
        </w:rPr>
      </w:pPr>
      <w:r w:rsidRPr="00937A3B">
        <w:rPr>
          <w:rFonts w:cstheme="minorHAnsi"/>
          <w:b/>
          <w:bCs/>
          <w:color w:val="000000"/>
          <w:szCs w:val="24"/>
        </w:rPr>
        <w:t xml:space="preserve">AUDITOR SUPERIOR </w:t>
      </w:r>
      <w:r w:rsidR="00BF496E" w:rsidRPr="00937A3B">
        <w:rPr>
          <w:rFonts w:cstheme="minorHAnsi"/>
          <w:b/>
          <w:bCs/>
          <w:color w:val="000000"/>
          <w:szCs w:val="24"/>
        </w:rPr>
        <w:t>DEL ESTADO</w:t>
      </w:r>
    </w:p>
    <w:p w14:paraId="25C21F19" w14:textId="77777777" w:rsidR="00BF496E" w:rsidRPr="00937A3B" w:rsidRDefault="00BF496E" w:rsidP="00BF496E">
      <w:pPr>
        <w:jc w:val="center"/>
        <w:rPr>
          <w:rFonts w:cstheme="minorHAnsi"/>
          <w:b/>
          <w:bCs/>
          <w:color w:val="000000"/>
          <w:szCs w:val="24"/>
        </w:rPr>
      </w:pPr>
    </w:p>
    <w:p w14:paraId="25C21F1A" w14:textId="77777777" w:rsidR="00CD550A" w:rsidRDefault="00CD550A" w:rsidP="00BF496E">
      <w:pPr>
        <w:jc w:val="center"/>
        <w:rPr>
          <w:rFonts w:cstheme="minorHAnsi"/>
          <w:b/>
          <w:bCs/>
          <w:color w:val="000000"/>
          <w:szCs w:val="24"/>
        </w:rPr>
      </w:pPr>
    </w:p>
    <w:p w14:paraId="42E558FB" w14:textId="712D9D3E" w:rsidR="00505C93" w:rsidRDefault="00505C93" w:rsidP="00BF496E">
      <w:pPr>
        <w:jc w:val="center"/>
        <w:rPr>
          <w:rFonts w:cstheme="minorHAnsi"/>
          <w:b/>
          <w:bCs/>
          <w:color w:val="000000"/>
          <w:szCs w:val="24"/>
        </w:rPr>
      </w:pPr>
    </w:p>
    <w:p w14:paraId="1A60085D" w14:textId="77777777" w:rsidR="00505C93" w:rsidRPr="00937A3B" w:rsidRDefault="00505C93" w:rsidP="00BF496E">
      <w:pPr>
        <w:jc w:val="center"/>
        <w:rPr>
          <w:rFonts w:cstheme="minorHAnsi"/>
          <w:b/>
          <w:bCs/>
          <w:color w:val="000000"/>
          <w:szCs w:val="24"/>
        </w:rPr>
      </w:pPr>
    </w:p>
    <w:p w14:paraId="25C21F1B" w14:textId="01FABD52" w:rsidR="00047A82" w:rsidRPr="0047543C" w:rsidRDefault="008858ED" w:rsidP="003E1464">
      <w:pPr>
        <w:rPr>
          <w:szCs w:val="24"/>
        </w:rPr>
      </w:pPr>
      <w:r w:rsidRPr="0047543C">
        <w:rPr>
          <w:szCs w:val="24"/>
        </w:rPr>
        <w:t>JMEF/AHTE/SSMM/EPF</w:t>
      </w:r>
      <w:r w:rsidR="00F9711E" w:rsidRPr="0047543C">
        <w:rPr>
          <w:szCs w:val="24"/>
        </w:rPr>
        <w:t>/agl</w:t>
      </w:r>
    </w:p>
    <w:p w14:paraId="25C21F1C" w14:textId="77777777" w:rsidR="008F2D81" w:rsidRPr="0047543C" w:rsidRDefault="008F2D81" w:rsidP="003E1464">
      <w:pPr>
        <w:tabs>
          <w:tab w:val="left" w:pos="851"/>
        </w:tabs>
        <w:jc w:val="both"/>
        <w:rPr>
          <w:szCs w:val="24"/>
        </w:rPr>
      </w:pPr>
    </w:p>
    <w:sectPr w:rsidR="008F2D81" w:rsidRPr="0047543C" w:rsidSect="00A76071">
      <w:footerReference w:type="default" r:id="rId84"/>
      <w:pgSz w:w="12240" w:h="15840" w:code="1"/>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77446" w14:textId="77777777" w:rsidR="009F3783" w:rsidRDefault="009F3783" w:rsidP="00B7597C">
      <w:r>
        <w:separator/>
      </w:r>
    </w:p>
  </w:endnote>
  <w:endnote w:type="continuationSeparator" w:id="0">
    <w:p w14:paraId="240FC73E" w14:textId="77777777" w:rsidR="009F3783" w:rsidRDefault="009F3783" w:rsidP="00B7597C">
      <w:r>
        <w:continuationSeparator/>
      </w:r>
    </w:p>
  </w:endnote>
  <w:endnote w:type="continuationNotice" w:id="1">
    <w:p w14:paraId="291CE7DC" w14:textId="77777777" w:rsidR="009F3783" w:rsidRDefault="009F3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35 Light">
    <w:panose1 w:val="02000503030000020003"/>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venir LT Std 35 Light">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21F48" w14:textId="4F6E1ACE" w:rsidR="00BF0B6B" w:rsidRPr="00CE2ADA" w:rsidRDefault="00BF0B6B" w:rsidP="00036EE6">
    <w:pPr>
      <w:pStyle w:val="Piedepgina"/>
      <w:pBdr>
        <w:top w:val="thinThickSmallGap" w:sz="24" w:space="1" w:color="622423" w:themeColor="accent2" w:themeShade="7F"/>
      </w:pBdr>
      <w:rPr>
        <w:sz w:val="18"/>
        <w:szCs w:val="18"/>
      </w:rPr>
    </w:pPr>
    <w:r>
      <w:rPr>
        <w:sz w:val="18"/>
        <w:szCs w:val="18"/>
      </w:rPr>
      <w:t xml:space="preserve">Instituto Municipal de Pensiones </w:t>
    </w:r>
    <w:r w:rsidRPr="00CE2ADA">
      <w:rPr>
        <w:sz w:val="18"/>
        <w:szCs w:val="18"/>
      </w:rPr>
      <w:ptab w:relativeTo="margin" w:alignment="right" w:leader="none"/>
    </w:r>
    <w:r w:rsidRPr="00CE2ADA">
      <w:rPr>
        <w:sz w:val="18"/>
        <w:szCs w:val="18"/>
      </w:rPr>
      <w:t xml:space="preserve">Página </w:t>
    </w:r>
    <w:r w:rsidRPr="00CE2ADA">
      <w:rPr>
        <w:sz w:val="18"/>
        <w:szCs w:val="18"/>
      </w:rPr>
      <w:fldChar w:fldCharType="begin"/>
    </w:r>
    <w:r w:rsidRPr="00CE2ADA">
      <w:rPr>
        <w:sz w:val="18"/>
        <w:szCs w:val="18"/>
      </w:rPr>
      <w:instrText xml:space="preserve"> PAGE   \* MERGEFORMAT </w:instrText>
    </w:r>
    <w:r w:rsidRPr="00CE2ADA">
      <w:rPr>
        <w:sz w:val="18"/>
        <w:szCs w:val="18"/>
      </w:rPr>
      <w:fldChar w:fldCharType="separate"/>
    </w:r>
    <w:r w:rsidR="0071512E">
      <w:rPr>
        <w:noProof/>
        <w:sz w:val="18"/>
        <w:szCs w:val="18"/>
      </w:rPr>
      <w:t>1</w:t>
    </w:r>
    <w:r w:rsidRPr="00CE2ADA">
      <w:rPr>
        <w:noProof/>
        <w:sz w:val="18"/>
        <w:szCs w:val="18"/>
      </w:rPr>
      <w:fldChar w:fldCharType="end"/>
    </w:r>
  </w:p>
  <w:p w14:paraId="25C21F49" w14:textId="77777777" w:rsidR="00BF0B6B" w:rsidRPr="00036EE6" w:rsidRDefault="00BF0B6B" w:rsidP="00036EE6">
    <w:pPr>
      <w:pStyle w:val="Piedepgina"/>
      <w:rPr>
        <w:sz w:val="18"/>
        <w:szCs w:val="18"/>
      </w:rPr>
    </w:pPr>
    <w:r>
      <w:rPr>
        <w:sz w:val="18"/>
        <w:szCs w:val="18"/>
      </w:rPr>
      <w:t xml:space="preserve">Código: </w:t>
    </w:r>
    <w:r w:rsidRPr="006A1E63">
      <w:rPr>
        <w:sz w:val="18"/>
        <w:szCs w:val="18"/>
      </w:rPr>
      <w:t>2.002.2918-2014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DB736" w14:textId="77777777" w:rsidR="009F3783" w:rsidRDefault="009F3783" w:rsidP="00B7597C">
      <w:r>
        <w:separator/>
      </w:r>
    </w:p>
  </w:footnote>
  <w:footnote w:type="continuationSeparator" w:id="0">
    <w:p w14:paraId="1BE254F1" w14:textId="77777777" w:rsidR="009F3783" w:rsidRDefault="009F3783" w:rsidP="00B7597C">
      <w:r>
        <w:continuationSeparator/>
      </w:r>
    </w:p>
  </w:footnote>
  <w:footnote w:type="continuationNotice" w:id="1">
    <w:p w14:paraId="65B845FF" w14:textId="77777777" w:rsidR="009F3783" w:rsidRDefault="009F378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32BE4"/>
    <w:multiLevelType w:val="hybridMultilevel"/>
    <w:tmpl w:val="25D830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76402B2"/>
    <w:multiLevelType w:val="hybridMultilevel"/>
    <w:tmpl w:val="8578E18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5215754"/>
    <w:multiLevelType w:val="hybridMultilevel"/>
    <w:tmpl w:val="CD968D1A"/>
    <w:lvl w:ilvl="0" w:tplc="64F80C6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nsid w:val="780476B8"/>
    <w:multiLevelType w:val="hybridMultilevel"/>
    <w:tmpl w:val="05B8AD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8CC0F11"/>
    <w:multiLevelType w:val="hybridMultilevel"/>
    <w:tmpl w:val="5F300CBC"/>
    <w:lvl w:ilvl="0" w:tplc="2C9E1E68">
      <w:start w:val="1"/>
      <w:numFmt w:val="bullet"/>
      <w:lvlText w:val=""/>
      <w:lvlJc w:val="left"/>
      <w:pPr>
        <w:tabs>
          <w:tab w:val="num" w:pos="360"/>
        </w:tabs>
        <w:ind w:left="0" w:firstLine="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97C"/>
    <w:rsid w:val="000014DF"/>
    <w:rsid w:val="00001B56"/>
    <w:rsid w:val="00001D14"/>
    <w:rsid w:val="000044FB"/>
    <w:rsid w:val="000045E7"/>
    <w:rsid w:val="000048AE"/>
    <w:rsid w:val="00004B33"/>
    <w:rsid w:val="00006DF2"/>
    <w:rsid w:val="00010353"/>
    <w:rsid w:val="00010461"/>
    <w:rsid w:val="000105E1"/>
    <w:rsid w:val="00010868"/>
    <w:rsid w:val="000108A5"/>
    <w:rsid w:val="00010BE5"/>
    <w:rsid w:val="00011593"/>
    <w:rsid w:val="00012AC7"/>
    <w:rsid w:val="00012B2E"/>
    <w:rsid w:val="00013CAF"/>
    <w:rsid w:val="000154F1"/>
    <w:rsid w:val="00016636"/>
    <w:rsid w:val="00016E1D"/>
    <w:rsid w:val="000236AD"/>
    <w:rsid w:val="00024348"/>
    <w:rsid w:val="00025A36"/>
    <w:rsid w:val="00025C20"/>
    <w:rsid w:val="00025CF2"/>
    <w:rsid w:val="000260C0"/>
    <w:rsid w:val="00026E98"/>
    <w:rsid w:val="0002727A"/>
    <w:rsid w:val="00027F87"/>
    <w:rsid w:val="0003081D"/>
    <w:rsid w:val="00030B35"/>
    <w:rsid w:val="00030CD7"/>
    <w:rsid w:val="000319FA"/>
    <w:rsid w:val="00031B9A"/>
    <w:rsid w:val="00031C28"/>
    <w:rsid w:val="000340B5"/>
    <w:rsid w:val="000343DF"/>
    <w:rsid w:val="00034695"/>
    <w:rsid w:val="00036EE6"/>
    <w:rsid w:val="00036EED"/>
    <w:rsid w:val="00037BBF"/>
    <w:rsid w:val="00040385"/>
    <w:rsid w:val="00043281"/>
    <w:rsid w:val="000438B8"/>
    <w:rsid w:val="00044AEA"/>
    <w:rsid w:val="00044B01"/>
    <w:rsid w:val="00044B5B"/>
    <w:rsid w:val="00044C87"/>
    <w:rsid w:val="00045376"/>
    <w:rsid w:val="00045445"/>
    <w:rsid w:val="00045452"/>
    <w:rsid w:val="000458CC"/>
    <w:rsid w:val="0004637E"/>
    <w:rsid w:val="00046ED1"/>
    <w:rsid w:val="00047A82"/>
    <w:rsid w:val="00047E52"/>
    <w:rsid w:val="000510A4"/>
    <w:rsid w:val="000539B9"/>
    <w:rsid w:val="00055A23"/>
    <w:rsid w:val="000564B0"/>
    <w:rsid w:val="00056818"/>
    <w:rsid w:val="0005681C"/>
    <w:rsid w:val="000571FE"/>
    <w:rsid w:val="000615DB"/>
    <w:rsid w:val="00062EDF"/>
    <w:rsid w:val="00064806"/>
    <w:rsid w:val="000659E0"/>
    <w:rsid w:val="00066257"/>
    <w:rsid w:val="000702C1"/>
    <w:rsid w:val="000706A8"/>
    <w:rsid w:val="0007154E"/>
    <w:rsid w:val="00072D0D"/>
    <w:rsid w:val="000730E2"/>
    <w:rsid w:val="00074819"/>
    <w:rsid w:val="00075D89"/>
    <w:rsid w:val="0007780C"/>
    <w:rsid w:val="00077B57"/>
    <w:rsid w:val="00077C48"/>
    <w:rsid w:val="00077EE0"/>
    <w:rsid w:val="0008024B"/>
    <w:rsid w:val="0008059E"/>
    <w:rsid w:val="00083FB2"/>
    <w:rsid w:val="00084892"/>
    <w:rsid w:val="00086007"/>
    <w:rsid w:val="000860C5"/>
    <w:rsid w:val="0008687D"/>
    <w:rsid w:val="00086D51"/>
    <w:rsid w:val="000879DC"/>
    <w:rsid w:val="00091BB7"/>
    <w:rsid w:val="00091E72"/>
    <w:rsid w:val="00092AB0"/>
    <w:rsid w:val="00092D51"/>
    <w:rsid w:val="00093366"/>
    <w:rsid w:val="00094015"/>
    <w:rsid w:val="00095F0A"/>
    <w:rsid w:val="000960DE"/>
    <w:rsid w:val="00096C4B"/>
    <w:rsid w:val="00096D98"/>
    <w:rsid w:val="00096FE1"/>
    <w:rsid w:val="00097C78"/>
    <w:rsid w:val="000A0DDF"/>
    <w:rsid w:val="000A1A54"/>
    <w:rsid w:val="000A22D3"/>
    <w:rsid w:val="000A266B"/>
    <w:rsid w:val="000A3299"/>
    <w:rsid w:val="000A39F3"/>
    <w:rsid w:val="000A4973"/>
    <w:rsid w:val="000A4B21"/>
    <w:rsid w:val="000A5489"/>
    <w:rsid w:val="000A5EAC"/>
    <w:rsid w:val="000A5F4A"/>
    <w:rsid w:val="000A66EB"/>
    <w:rsid w:val="000A69EE"/>
    <w:rsid w:val="000A6A8E"/>
    <w:rsid w:val="000A7932"/>
    <w:rsid w:val="000B1F14"/>
    <w:rsid w:val="000B29FF"/>
    <w:rsid w:val="000B2C1F"/>
    <w:rsid w:val="000B4F33"/>
    <w:rsid w:val="000B53B4"/>
    <w:rsid w:val="000B57A1"/>
    <w:rsid w:val="000B6B4C"/>
    <w:rsid w:val="000B6C12"/>
    <w:rsid w:val="000B6D0C"/>
    <w:rsid w:val="000B702F"/>
    <w:rsid w:val="000B7768"/>
    <w:rsid w:val="000B7B63"/>
    <w:rsid w:val="000C330B"/>
    <w:rsid w:val="000C3B14"/>
    <w:rsid w:val="000C4071"/>
    <w:rsid w:val="000C54D3"/>
    <w:rsid w:val="000C56CD"/>
    <w:rsid w:val="000C5A07"/>
    <w:rsid w:val="000C6739"/>
    <w:rsid w:val="000C7047"/>
    <w:rsid w:val="000C7D12"/>
    <w:rsid w:val="000D01E2"/>
    <w:rsid w:val="000D0A96"/>
    <w:rsid w:val="000D0C6E"/>
    <w:rsid w:val="000D1288"/>
    <w:rsid w:val="000D1DA9"/>
    <w:rsid w:val="000D2A1D"/>
    <w:rsid w:val="000D33B0"/>
    <w:rsid w:val="000D3762"/>
    <w:rsid w:val="000D3C93"/>
    <w:rsid w:val="000D42D1"/>
    <w:rsid w:val="000D482A"/>
    <w:rsid w:val="000D78CB"/>
    <w:rsid w:val="000E076F"/>
    <w:rsid w:val="000E15E5"/>
    <w:rsid w:val="000E1E09"/>
    <w:rsid w:val="000E4EBE"/>
    <w:rsid w:val="000E6B03"/>
    <w:rsid w:val="000F1245"/>
    <w:rsid w:val="000F13BB"/>
    <w:rsid w:val="000F37EB"/>
    <w:rsid w:val="000F45B2"/>
    <w:rsid w:val="000F48A6"/>
    <w:rsid w:val="000F4BAF"/>
    <w:rsid w:val="000F4CF6"/>
    <w:rsid w:val="000F5206"/>
    <w:rsid w:val="000F530B"/>
    <w:rsid w:val="000F5B1A"/>
    <w:rsid w:val="000F5C86"/>
    <w:rsid w:val="000F62E6"/>
    <w:rsid w:val="000F683B"/>
    <w:rsid w:val="000F7F75"/>
    <w:rsid w:val="001002B7"/>
    <w:rsid w:val="00101178"/>
    <w:rsid w:val="00101AAD"/>
    <w:rsid w:val="00102732"/>
    <w:rsid w:val="0010453C"/>
    <w:rsid w:val="00105480"/>
    <w:rsid w:val="001061FB"/>
    <w:rsid w:val="001078F1"/>
    <w:rsid w:val="00110815"/>
    <w:rsid w:val="0011223B"/>
    <w:rsid w:val="00112517"/>
    <w:rsid w:val="00112735"/>
    <w:rsid w:val="00114917"/>
    <w:rsid w:val="00114D9C"/>
    <w:rsid w:val="00115270"/>
    <w:rsid w:val="0011566A"/>
    <w:rsid w:val="00115A86"/>
    <w:rsid w:val="00116CB3"/>
    <w:rsid w:val="0012021F"/>
    <w:rsid w:val="00122782"/>
    <w:rsid w:val="00122D2B"/>
    <w:rsid w:val="00123052"/>
    <w:rsid w:val="00123420"/>
    <w:rsid w:val="001237F3"/>
    <w:rsid w:val="00123CC1"/>
    <w:rsid w:val="001246DF"/>
    <w:rsid w:val="00124BCD"/>
    <w:rsid w:val="00124CC0"/>
    <w:rsid w:val="0012598A"/>
    <w:rsid w:val="00125F9C"/>
    <w:rsid w:val="00126198"/>
    <w:rsid w:val="001268A7"/>
    <w:rsid w:val="001268E9"/>
    <w:rsid w:val="001277B9"/>
    <w:rsid w:val="00130EA9"/>
    <w:rsid w:val="00131175"/>
    <w:rsid w:val="0013207B"/>
    <w:rsid w:val="00132D7F"/>
    <w:rsid w:val="00132F04"/>
    <w:rsid w:val="001330DE"/>
    <w:rsid w:val="0013320C"/>
    <w:rsid w:val="001334E5"/>
    <w:rsid w:val="001336B8"/>
    <w:rsid w:val="00133BC3"/>
    <w:rsid w:val="001348EB"/>
    <w:rsid w:val="00134A99"/>
    <w:rsid w:val="00134AAD"/>
    <w:rsid w:val="00134D9E"/>
    <w:rsid w:val="00134FB9"/>
    <w:rsid w:val="001359F9"/>
    <w:rsid w:val="0013768F"/>
    <w:rsid w:val="00142D89"/>
    <w:rsid w:val="00142DAB"/>
    <w:rsid w:val="00146AA2"/>
    <w:rsid w:val="00150F3D"/>
    <w:rsid w:val="0015220F"/>
    <w:rsid w:val="0015377F"/>
    <w:rsid w:val="00155184"/>
    <w:rsid w:val="001557AA"/>
    <w:rsid w:val="001558B0"/>
    <w:rsid w:val="00157628"/>
    <w:rsid w:val="0016174D"/>
    <w:rsid w:val="0016197D"/>
    <w:rsid w:val="00161A3B"/>
    <w:rsid w:val="00162748"/>
    <w:rsid w:val="00162E5A"/>
    <w:rsid w:val="0016326F"/>
    <w:rsid w:val="00163741"/>
    <w:rsid w:val="00164FFA"/>
    <w:rsid w:val="001672D1"/>
    <w:rsid w:val="00170EC8"/>
    <w:rsid w:val="00171549"/>
    <w:rsid w:val="00173051"/>
    <w:rsid w:val="001733A9"/>
    <w:rsid w:val="0017533B"/>
    <w:rsid w:val="001757A6"/>
    <w:rsid w:val="00175B74"/>
    <w:rsid w:val="001761CD"/>
    <w:rsid w:val="0017764A"/>
    <w:rsid w:val="00180CAD"/>
    <w:rsid w:val="00180FA9"/>
    <w:rsid w:val="001812BE"/>
    <w:rsid w:val="001858F5"/>
    <w:rsid w:val="00185D9C"/>
    <w:rsid w:val="001870A9"/>
    <w:rsid w:val="00190267"/>
    <w:rsid w:val="00190B4A"/>
    <w:rsid w:val="0019112C"/>
    <w:rsid w:val="001915EB"/>
    <w:rsid w:val="00192F9C"/>
    <w:rsid w:val="001930B8"/>
    <w:rsid w:val="0019344B"/>
    <w:rsid w:val="00196D54"/>
    <w:rsid w:val="00197805"/>
    <w:rsid w:val="001A07F3"/>
    <w:rsid w:val="001A35ED"/>
    <w:rsid w:val="001A568D"/>
    <w:rsid w:val="001A5C17"/>
    <w:rsid w:val="001B054A"/>
    <w:rsid w:val="001B0C77"/>
    <w:rsid w:val="001B1D35"/>
    <w:rsid w:val="001B2F10"/>
    <w:rsid w:val="001B32D6"/>
    <w:rsid w:val="001B46DF"/>
    <w:rsid w:val="001B6723"/>
    <w:rsid w:val="001B6729"/>
    <w:rsid w:val="001B68CB"/>
    <w:rsid w:val="001B7126"/>
    <w:rsid w:val="001C06D6"/>
    <w:rsid w:val="001C098E"/>
    <w:rsid w:val="001C1D45"/>
    <w:rsid w:val="001C363E"/>
    <w:rsid w:val="001C493D"/>
    <w:rsid w:val="001C52A8"/>
    <w:rsid w:val="001C6DD5"/>
    <w:rsid w:val="001C7193"/>
    <w:rsid w:val="001C77B1"/>
    <w:rsid w:val="001C7BD8"/>
    <w:rsid w:val="001D0470"/>
    <w:rsid w:val="001D084B"/>
    <w:rsid w:val="001D1018"/>
    <w:rsid w:val="001D1039"/>
    <w:rsid w:val="001D1485"/>
    <w:rsid w:val="001D2CD4"/>
    <w:rsid w:val="001D32A8"/>
    <w:rsid w:val="001D5231"/>
    <w:rsid w:val="001D7399"/>
    <w:rsid w:val="001E023B"/>
    <w:rsid w:val="001E0332"/>
    <w:rsid w:val="001E0990"/>
    <w:rsid w:val="001E0AAB"/>
    <w:rsid w:val="001E0ABD"/>
    <w:rsid w:val="001E0D43"/>
    <w:rsid w:val="001E1050"/>
    <w:rsid w:val="001E1B66"/>
    <w:rsid w:val="001E2B78"/>
    <w:rsid w:val="001E3665"/>
    <w:rsid w:val="001E60AA"/>
    <w:rsid w:val="001E6694"/>
    <w:rsid w:val="001E7D33"/>
    <w:rsid w:val="001F1452"/>
    <w:rsid w:val="001F1694"/>
    <w:rsid w:val="001F21F7"/>
    <w:rsid w:val="001F3379"/>
    <w:rsid w:val="001F4B6F"/>
    <w:rsid w:val="001F4E82"/>
    <w:rsid w:val="001F5866"/>
    <w:rsid w:val="001F5914"/>
    <w:rsid w:val="001F5A3F"/>
    <w:rsid w:val="001F5B2D"/>
    <w:rsid w:val="001F5BD4"/>
    <w:rsid w:val="001F5C02"/>
    <w:rsid w:val="001F5D0D"/>
    <w:rsid w:val="001F7013"/>
    <w:rsid w:val="001F7C94"/>
    <w:rsid w:val="002000DA"/>
    <w:rsid w:val="00200BFE"/>
    <w:rsid w:val="00200F35"/>
    <w:rsid w:val="00204161"/>
    <w:rsid w:val="00204291"/>
    <w:rsid w:val="0020443B"/>
    <w:rsid w:val="00204A9D"/>
    <w:rsid w:val="00204AED"/>
    <w:rsid w:val="002050E9"/>
    <w:rsid w:val="00205A4E"/>
    <w:rsid w:val="002060CD"/>
    <w:rsid w:val="00206AA4"/>
    <w:rsid w:val="002103F4"/>
    <w:rsid w:val="0021090A"/>
    <w:rsid w:val="00211407"/>
    <w:rsid w:val="002115AF"/>
    <w:rsid w:val="002123DB"/>
    <w:rsid w:val="00212B96"/>
    <w:rsid w:val="00213D6C"/>
    <w:rsid w:val="00213DD1"/>
    <w:rsid w:val="00215928"/>
    <w:rsid w:val="00215932"/>
    <w:rsid w:val="00215AC0"/>
    <w:rsid w:val="002163AF"/>
    <w:rsid w:val="00216E33"/>
    <w:rsid w:val="002175A9"/>
    <w:rsid w:val="00221508"/>
    <w:rsid w:val="00221D25"/>
    <w:rsid w:val="002226E4"/>
    <w:rsid w:val="0022349C"/>
    <w:rsid w:val="00223B01"/>
    <w:rsid w:val="00224831"/>
    <w:rsid w:val="002253C8"/>
    <w:rsid w:val="002266D7"/>
    <w:rsid w:val="002273F9"/>
    <w:rsid w:val="00227482"/>
    <w:rsid w:val="00227A01"/>
    <w:rsid w:val="0023150F"/>
    <w:rsid w:val="002322D4"/>
    <w:rsid w:val="002352D9"/>
    <w:rsid w:val="00236D30"/>
    <w:rsid w:val="00237E03"/>
    <w:rsid w:val="00241908"/>
    <w:rsid w:val="00241F37"/>
    <w:rsid w:val="00242688"/>
    <w:rsid w:val="0024336C"/>
    <w:rsid w:val="002503D2"/>
    <w:rsid w:val="002504FA"/>
    <w:rsid w:val="00251998"/>
    <w:rsid w:val="00257BE5"/>
    <w:rsid w:val="002608ED"/>
    <w:rsid w:val="002621B8"/>
    <w:rsid w:val="002622FB"/>
    <w:rsid w:val="0026394E"/>
    <w:rsid w:val="00265496"/>
    <w:rsid w:val="00266517"/>
    <w:rsid w:val="00270704"/>
    <w:rsid w:val="002716D6"/>
    <w:rsid w:val="0027262F"/>
    <w:rsid w:val="00273C72"/>
    <w:rsid w:val="0027422B"/>
    <w:rsid w:val="0027446B"/>
    <w:rsid w:val="00274DD3"/>
    <w:rsid w:val="00274F06"/>
    <w:rsid w:val="00274F48"/>
    <w:rsid w:val="00277E1B"/>
    <w:rsid w:val="00277E33"/>
    <w:rsid w:val="00280882"/>
    <w:rsid w:val="00280C65"/>
    <w:rsid w:val="00282A0C"/>
    <w:rsid w:val="002830E7"/>
    <w:rsid w:val="00283B80"/>
    <w:rsid w:val="0028434E"/>
    <w:rsid w:val="00284C17"/>
    <w:rsid w:val="002856C6"/>
    <w:rsid w:val="00285FF8"/>
    <w:rsid w:val="00286915"/>
    <w:rsid w:val="00286B6D"/>
    <w:rsid w:val="002879B9"/>
    <w:rsid w:val="00290391"/>
    <w:rsid w:val="00290410"/>
    <w:rsid w:val="0029050E"/>
    <w:rsid w:val="00290791"/>
    <w:rsid w:val="00290C35"/>
    <w:rsid w:val="002911A0"/>
    <w:rsid w:val="00291BCC"/>
    <w:rsid w:val="00291C59"/>
    <w:rsid w:val="002934CD"/>
    <w:rsid w:val="002939E7"/>
    <w:rsid w:val="0029525F"/>
    <w:rsid w:val="0029545A"/>
    <w:rsid w:val="00295ED7"/>
    <w:rsid w:val="00296389"/>
    <w:rsid w:val="00296EE7"/>
    <w:rsid w:val="002A1AAC"/>
    <w:rsid w:val="002A1D0F"/>
    <w:rsid w:val="002A2837"/>
    <w:rsid w:val="002A310A"/>
    <w:rsid w:val="002A36CF"/>
    <w:rsid w:val="002A3C9C"/>
    <w:rsid w:val="002A4714"/>
    <w:rsid w:val="002A5281"/>
    <w:rsid w:val="002A65DB"/>
    <w:rsid w:val="002A6742"/>
    <w:rsid w:val="002A6F13"/>
    <w:rsid w:val="002A780D"/>
    <w:rsid w:val="002B15D7"/>
    <w:rsid w:val="002B2647"/>
    <w:rsid w:val="002B489D"/>
    <w:rsid w:val="002B5CB3"/>
    <w:rsid w:val="002B70C6"/>
    <w:rsid w:val="002B71E6"/>
    <w:rsid w:val="002C00DD"/>
    <w:rsid w:val="002C0162"/>
    <w:rsid w:val="002C0175"/>
    <w:rsid w:val="002C1119"/>
    <w:rsid w:val="002C1704"/>
    <w:rsid w:val="002C28B4"/>
    <w:rsid w:val="002C4F42"/>
    <w:rsid w:val="002C5928"/>
    <w:rsid w:val="002C648B"/>
    <w:rsid w:val="002C6605"/>
    <w:rsid w:val="002C6D18"/>
    <w:rsid w:val="002C7DAE"/>
    <w:rsid w:val="002D0145"/>
    <w:rsid w:val="002D05DB"/>
    <w:rsid w:val="002D12CF"/>
    <w:rsid w:val="002D1435"/>
    <w:rsid w:val="002D1F4A"/>
    <w:rsid w:val="002D2251"/>
    <w:rsid w:val="002D2A73"/>
    <w:rsid w:val="002D344C"/>
    <w:rsid w:val="002D44C5"/>
    <w:rsid w:val="002D468E"/>
    <w:rsid w:val="002D4FF6"/>
    <w:rsid w:val="002D53F0"/>
    <w:rsid w:val="002D6373"/>
    <w:rsid w:val="002D6891"/>
    <w:rsid w:val="002D6F50"/>
    <w:rsid w:val="002D72DB"/>
    <w:rsid w:val="002D7C67"/>
    <w:rsid w:val="002E00B3"/>
    <w:rsid w:val="002E0D1C"/>
    <w:rsid w:val="002E1BFB"/>
    <w:rsid w:val="002E2955"/>
    <w:rsid w:val="002E3841"/>
    <w:rsid w:val="002E4EC7"/>
    <w:rsid w:val="002E4EC9"/>
    <w:rsid w:val="002E5984"/>
    <w:rsid w:val="002E694B"/>
    <w:rsid w:val="002F10E0"/>
    <w:rsid w:val="002F152B"/>
    <w:rsid w:val="002F1F46"/>
    <w:rsid w:val="002F4035"/>
    <w:rsid w:val="002F445A"/>
    <w:rsid w:val="002F4D43"/>
    <w:rsid w:val="002F5683"/>
    <w:rsid w:val="002F7AFA"/>
    <w:rsid w:val="00300934"/>
    <w:rsid w:val="00300AF2"/>
    <w:rsid w:val="00301461"/>
    <w:rsid w:val="003022A2"/>
    <w:rsid w:val="00302F14"/>
    <w:rsid w:val="00304829"/>
    <w:rsid w:val="00305E12"/>
    <w:rsid w:val="00305F3A"/>
    <w:rsid w:val="0030602D"/>
    <w:rsid w:val="003103C5"/>
    <w:rsid w:val="003123FE"/>
    <w:rsid w:val="0031295C"/>
    <w:rsid w:val="00313407"/>
    <w:rsid w:val="00313AC8"/>
    <w:rsid w:val="00313E95"/>
    <w:rsid w:val="00314846"/>
    <w:rsid w:val="00315E9A"/>
    <w:rsid w:val="0031725C"/>
    <w:rsid w:val="003172F1"/>
    <w:rsid w:val="0031786A"/>
    <w:rsid w:val="003201FF"/>
    <w:rsid w:val="00320414"/>
    <w:rsid w:val="00321C75"/>
    <w:rsid w:val="003222B8"/>
    <w:rsid w:val="003225D7"/>
    <w:rsid w:val="003228C1"/>
    <w:rsid w:val="00322D25"/>
    <w:rsid w:val="00322F4B"/>
    <w:rsid w:val="003230A8"/>
    <w:rsid w:val="003242CE"/>
    <w:rsid w:val="00324302"/>
    <w:rsid w:val="0032521B"/>
    <w:rsid w:val="00325302"/>
    <w:rsid w:val="003254A9"/>
    <w:rsid w:val="0032681D"/>
    <w:rsid w:val="00326D35"/>
    <w:rsid w:val="00326D93"/>
    <w:rsid w:val="00326E43"/>
    <w:rsid w:val="00330434"/>
    <w:rsid w:val="00330CDA"/>
    <w:rsid w:val="00332586"/>
    <w:rsid w:val="00334A1E"/>
    <w:rsid w:val="003353F5"/>
    <w:rsid w:val="00335975"/>
    <w:rsid w:val="00335A96"/>
    <w:rsid w:val="00335BAE"/>
    <w:rsid w:val="00335FCC"/>
    <w:rsid w:val="0033621B"/>
    <w:rsid w:val="003369FB"/>
    <w:rsid w:val="0033728B"/>
    <w:rsid w:val="00337442"/>
    <w:rsid w:val="0034015E"/>
    <w:rsid w:val="00341140"/>
    <w:rsid w:val="00341B64"/>
    <w:rsid w:val="00341DFF"/>
    <w:rsid w:val="00341EF8"/>
    <w:rsid w:val="00342C23"/>
    <w:rsid w:val="00342C99"/>
    <w:rsid w:val="00342F8A"/>
    <w:rsid w:val="003441B6"/>
    <w:rsid w:val="003443D9"/>
    <w:rsid w:val="003444D0"/>
    <w:rsid w:val="00344A80"/>
    <w:rsid w:val="00344AB3"/>
    <w:rsid w:val="00345066"/>
    <w:rsid w:val="00345D85"/>
    <w:rsid w:val="00345ED0"/>
    <w:rsid w:val="00346563"/>
    <w:rsid w:val="003476A8"/>
    <w:rsid w:val="0034798D"/>
    <w:rsid w:val="00347B1F"/>
    <w:rsid w:val="00347E22"/>
    <w:rsid w:val="0035069D"/>
    <w:rsid w:val="00352150"/>
    <w:rsid w:val="00352A7C"/>
    <w:rsid w:val="00352EB4"/>
    <w:rsid w:val="00353156"/>
    <w:rsid w:val="003532D2"/>
    <w:rsid w:val="00353476"/>
    <w:rsid w:val="003534A1"/>
    <w:rsid w:val="00354472"/>
    <w:rsid w:val="003548EE"/>
    <w:rsid w:val="00354EB4"/>
    <w:rsid w:val="003562BF"/>
    <w:rsid w:val="00356B19"/>
    <w:rsid w:val="003608C3"/>
    <w:rsid w:val="00360CF2"/>
    <w:rsid w:val="003611E8"/>
    <w:rsid w:val="00362484"/>
    <w:rsid w:val="003629B6"/>
    <w:rsid w:val="003629C6"/>
    <w:rsid w:val="00363422"/>
    <w:rsid w:val="0036380F"/>
    <w:rsid w:val="00363980"/>
    <w:rsid w:val="00365670"/>
    <w:rsid w:val="0036580E"/>
    <w:rsid w:val="003662B1"/>
    <w:rsid w:val="00366784"/>
    <w:rsid w:val="003673A5"/>
    <w:rsid w:val="003706B8"/>
    <w:rsid w:val="00370DCC"/>
    <w:rsid w:val="00372526"/>
    <w:rsid w:val="00372EF3"/>
    <w:rsid w:val="0037374F"/>
    <w:rsid w:val="00374266"/>
    <w:rsid w:val="00374320"/>
    <w:rsid w:val="003747FD"/>
    <w:rsid w:val="00375ABE"/>
    <w:rsid w:val="00376457"/>
    <w:rsid w:val="00376893"/>
    <w:rsid w:val="003769FB"/>
    <w:rsid w:val="00377F8F"/>
    <w:rsid w:val="003805A1"/>
    <w:rsid w:val="00380654"/>
    <w:rsid w:val="003810A0"/>
    <w:rsid w:val="003814EA"/>
    <w:rsid w:val="00382236"/>
    <w:rsid w:val="00382257"/>
    <w:rsid w:val="00385294"/>
    <w:rsid w:val="003855E8"/>
    <w:rsid w:val="00385945"/>
    <w:rsid w:val="003862DE"/>
    <w:rsid w:val="003871BE"/>
    <w:rsid w:val="00387885"/>
    <w:rsid w:val="003878F9"/>
    <w:rsid w:val="00390C25"/>
    <w:rsid w:val="003939B4"/>
    <w:rsid w:val="00393CDA"/>
    <w:rsid w:val="0039472E"/>
    <w:rsid w:val="00394995"/>
    <w:rsid w:val="003976C6"/>
    <w:rsid w:val="00397C80"/>
    <w:rsid w:val="003A04DD"/>
    <w:rsid w:val="003A0645"/>
    <w:rsid w:val="003A227A"/>
    <w:rsid w:val="003A298E"/>
    <w:rsid w:val="003A3AC8"/>
    <w:rsid w:val="003A4151"/>
    <w:rsid w:val="003A42F4"/>
    <w:rsid w:val="003A54D2"/>
    <w:rsid w:val="003A5B36"/>
    <w:rsid w:val="003A663F"/>
    <w:rsid w:val="003B0422"/>
    <w:rsid w:val="003B09CF"/>
    <w:rsid w:val="003B136A"/>
    <w:rsid w:val="003B18C3"/>
    <w:rsid w:val="003B2D66"/>
    <w:rsid w:val="003B34AB"/>
    <w:rsid w:val="003B5803"/>
    <w:rsid w:val="003B6A77"/>
    <w:rsid w:val="003B6E38"/>
    <w:rsid w:val="003B7793"/>
    <w:rsid w:val="003C07A3"/>
    <w:rsid w:val="003C166D"/>
    <w:rsid w:val="003C215E"/>
    <w:rsid w:val="003C3958"/>
    <w:rsid w:val="003C3FA0"/>
    <w:rsid w:val="003C4A1D"/>
    <w:rsid w:val="003C4C3E"/>
    <w:rsid w:val="003C52DA"/>
    <w:rsid w:val="003C570B"/>
    <w:rsid w:val="003C673C"/>
    <w:rsid w:val="003C6934"/>
    <w:rsid w:val="003C76FF"/>
    <w:rsid w:val="003C77DC"/>
    <w:rsid w:val="003C7953"/>
    <w:rsid w:val="003D0D3D"/>
    <w:rsid w:val="003D13E2"/>
    <w:rsid w:val="003D181C"/>
    <w:rsid w:val="003D27F9"/>
    <w:rsid w:val="003D2850"/>
    <w:rsid w:val="003D3AB9"/>
    <w:rsid w:val="003D44D8"/>
    <w:rsid w:val="003D46AC"/>
    <w:rsid w:val="003D49C1"/>
    <w:rsid w:val="003D4BE8"/>
    <w:rsid w:val="003D5541"/>
    <w:rsid w:val="003D591F"/>
    <w:rsid w:val="003D5E2F"/>
    <w:rsid w:val="003D5F9A"/>
    <w:rsid w:val="003D65E2"/>
    <w:rsid w:val="003D6EC7"/>
    <w:rsid w:val="003D7529"/>
    <w:rsid w:val="003D77A2"/>
    <w:rsid w:val="003D7E70"/>
    <w:rsid w:val="003D7E87"/>
    <w:rsid w:val="003E0045"/>
    <w:rsid w:val="003E0B2D"/>
    <w:rsid w:val="003E1464"/>
    <w:rsid w:val="003E277C"/>
    <w:rsid w:val="003E30C9"/>
    <w:rsid w:val="003E4018"/>
    <w:rsid w:val="003E4267"/>
    <w:rsid w:val="003E43B3"/>
    <w:rsid w:val="003E48E5"/>
    <w:rsid w:val="003E50BD"/>
    <w:rsid w:val="003E571E"/>
    <w:rsid w:val="003E652D"/>
    <w:rsid w:val="003E791E"/>
    <w:rsid w:val="003F154B"/>
    <w:rsid w:val="003F2651"/>
    <w:rsid w:val="003F36DD"/>
    <w:rsid w:val="003F38A4"/>
    <w:rsid w:val="003F4D72"/>
    <w:rsid w:val="003F6476"/>
    <w:rsid w:val="003F64B8"/>
    <w:rsid w:val="003F6666"/>
    <w:rsid w:val="003F68D4"/>
    <w:rsid w:val="003F6CD3"/>
    <w:rsid w:val="00400425"/>
    <w:rsid w:val="00400D20"/>
    <w:rsid w:val="0040176B"/>
    <w:rsid w:val="00402DF0"/>
    <w:rsid w:val="00403AE8"/>
    <w:rsid w:val="00404D7C"/>
    <w:rsid w:val="00405BDC"/>
    <w:rsid w:val="00405F88"/>
    <w:rsid w:val="00406BFF"/>
    <w:rsid w:val="004113F4"/>
    <w:rsid w:val="00411C25"/>
    <w:rsid w:val="00411FD9"/>
    <w:rsid w:val="00414B4D"/>
    <w:rsid w:val="00415256"/>
    <w:rsid w:val="004154EE"/>
    <w:rsid w:val="004157D9"/>
    <w:rsid w:val="00415A25"/>
    <w:rsid w:val="00415D02"/>
    <w:rsid w:val="004160C0"/>
    <w:rsid w:val="00416C1E"/>
    <w:rsid w:val="00416E78"/>
    <w:rsid w:val="00417833"/>
    <w:rsid w:val="00417AC1"/>
    <w:rsid w:val="00421354"/>
    <w:rsid w:val="004214F6"/>
    <w:rsid w:val="00421865"/>
    <w:rsid w:val="0042534E"/>
    <w:rsid w:val="004260F1"/>
    <w:rsid w:val="004264BA"/>
    <w:rsid w:val="00426801"/>
    <w:rsid w:val="00427255"/>
    <w:rsid w:val="004315EF"/>
    <w:rsid w:val="00431B67"/>
    <w:rsid w:val="004329DD"/>
    <w:rsid w:val="00433CE6"/>
    <w:rsid w:val="00433DEC"/>
    <w:rsid w:val="004357F0"/>
    <w:rsid w:val="0043667D"/>
    <w:rsid w:val="004372E8"/>
    <w:rsid w:val="004374D9"/>
    <w:rsid w:val="00437E3E"/>
    <w:rsid w:val="00442CEC"/>
    <w:rsid w:val="004435B6"/>
    <w:rsid w:val="00444D5D"/>
    <w:rsid w:val="0044553E"/>
    <w:rsid w:val="00446160"/>
    <w:rsid w:val="00446987"/>
    <w:rsid w:val="0044734A"/>
    <w:rsid w:val="00450235"/>
    <w:rsid w:val="00450584"/>
    <w:rsid w:val="0045061B"/>
    <w:rsid w:val="00450B7E"/>
    <w:rsid w:val="004512E3"/>
    <w:rsid w:val="00451F1A"/>
    <w:rsid w:val="00453599"/>
    <w:rsid w:val="0045489D"/>
    <w:rsid w:val="00454F24"/>
    <w:rsid w:val="0045696F"/>
    <w:rsid w:val="004569EF"/>
    <w:rsid w:val="00456F08"/>
    <w:rsid w:val="00457097"/>
    <w:rsid w:val="004572DA"/>
    <w:rsid w:val="004579B5"/>
    <w:rsid w:val="00461954"/>
    <w:rsid w:val="00461A65"/>
    <w:rsid w:val="00463325"/>
    <w:rsid w:val="00464AF7"/>
    <w:rsid w:val="00465129"/>
    <w:rsid w:val="004657AA"/>
    <w:rsid w:val="00465818"/>
    <w:rsid w:val="00466B24"/>
    <w:rsid w:val="0046783D"/>
    <w:rsid w:val="00467F1E"/>
    <w:rsid w:val="004705ED"/>
    <w:rsid w:val="004727A7"/>
    <w:rsid w:val="00472D3D"/>
    <w:rsid w:val="004733CB"/>
    <w:rsid w:val="00474262"/>
    <w:rsid w:val="0047429E"/>
    <w:rsid w:val="0047455A"/>
    <w:rsid w:val="004748BB"/>
    <w:rsid w:val="00474B65"/>
    <w:rsid w:val="00475333"/>
    <w:rsid w:val="0047543C"/>
    <w:rsid w:val="00475600"/>
    <w:rsid w:val="004756C7"/>
    <w:rsid w:val="00475AA7"/>
    <w:rsid w:val="004763FB"/>
    <w:rsid w:val="0047703F"/>
    <w:rsid w:val="00477B46"/>
    <w:rsid w:val="004803D0"/>
    <w:rsid w:val="004807B5"/>
    <w:rsid w:val="00481C1A"/>
    <w:rsid w:val="00481E2A"/>
    <w:rsid w:val="00482C6F"/>
    <w:rsid w:val="00482CAB"/>
    <w:rsid w:val="004832BA"/>
    <w:rsid w:val="00487B83"/>
    <w:rsid w:val="004901DD"/>
    <w:rsid w:val="00491DF9"/>
    <w:rsid w:val="00493683"/>
    <w:rsid w:val="0049561E"/>
    <w:rsid w:val="0049639F"/>
    <w:rsid w:val="00496CEA"/>
    <w:rsid w:val="00497DE6"/>
    <w:rsid w:val="004A01D7"/>
    <w:rsid w:val="004A049B"/>
    <w:rsid w:val="004A05E2"/>
    <w:rsid w:val="004A1735"/>
    <w:rsid w:val="004A2601"/>
    <w:rsid w:val="004A4302"/>
    <w:rsid w:val="004A4964"/>
    <w:rsid w:val="004A4DF7"/>
    <w:rsid w:val="004A58E0"/>
    <w:rsid w:val="004A5DC7"/>
    <w:rsid w:val="004A718D"/>
    <w:rsid w:val="004A73A2"/>
    <w:rsid w:val="004A741A"/>
    <w:rsid w:val="004A77DC"/>
    <w:rsid w:val="004A7D66"/>
    <w:rsid w:val="004B06A2"/>
    <w:rsid w:val="004B0D5B"/>
    <w:rsid w:val="004B2042"/>
    <w:rsid w:val="004B2568"/>
    <w:rsid w:val="004B25F8"/>
    <w:rsid w:val="004B3E32"/>
    <w:rsid w:val="004B43D8"/>
    <w:rsid w:val="004B6519"/>
    <w:rsid w:val="004B6585"/>
    <w:rsid w:val="004C0184"/>
    <w:rsid w:val="004C02AC"/>
    <w:rsid w:val="004C044F"/>
    <w:rsid w:val="004C1A78"/>
    <w:rsid w:val="004C24E9"/>
    <w:rsid w:val="004C3411"/>
    <w:rsid w:val="004C3E9F"/>
    <w:rsid w:val="004C5277"/>
    <w:rsid w:val="004C60F6"/>
    <w:rsid w:val="004C6681"/>
    <w:rsid w:val="004C67A5"/>
    <w:rsid w:val="004C746D"/>
    <w:rsid w:val="004C7BD7"/>
    <w:rsid w:val="004D30AB"/>
    <w:rsid w:val="004D3628"/>
    <w:rsid w:val="004D5837"/>
    <w:rsid w:val="004D5959"/>
    <w:rsid w:val="004D59FC"/>
    <w:rsid w:val="004D628A"/>
    <w:rsid w:val="004D66AB"/>
    <w:rsid w:val="004D6823"/>
    <w:rsid w:val="004D6CF2"/>
    <w:rsid w:val="004D7D91"/>
    <w:rsid w:val="004E0095"/>
    <w:rsid w:val="004E0A1B"/>
    <w:rsid w:val="004E3004"/>
    <w:rsid w:val="004E33E2"/>
    <w:rsid w:val="004E3973"/>
    <w:rsid w:val="004E52F3"/>
    <w:rsid w:val="004E54CE"/>
    <w:rsid w:val="004E5B05"/>
    <w:rsid w:val="004E7A61"/>
    <w:rsid w:val="004E7C6E"/>
    <w:rsid w:val="004E7E01"/>
    <w:rsid w:val="004F08B2"/>
    <w:rsid w:val="004F1FFE"/>
    <w:rsid w:val="004F229A"/>
    <w:rsid w:val="004F243A"/>
    <w:rsid w:val="004F2B05"/>
    <w:rsid w:val="004F427C"/>
    <w:rsid w:val="004F59B8"/>
    <w:rsid w:val="004F6691"/>
    <w:rsid w:val="004F702E"/>
    <w:rsid w:val="004F7178"/>
    <w:rsid w:val="004F7FB9"/>
    <w:rsid w:val="005000EF"/>
    <w:rsid w:val="0050059F"/>
    <w:rsid w:val="00500A73"/>
    <w:rsid w:val="00502C96"/>
    <w:rsid w:val="005045CA"/>
    <w:rsid w:val="00504E46"/>
    <w:rsid w:val="00505C93"/>
    <w:rsid w:val="00505D8A"/>
    <w:rsid w:val="005110FC"/>
    <w:rsid w:val="005142E7"/>
    <w:rsid w:val="00514BFB"/>
    <w:rsid w:val="00514F23"/>
    <w:rsid w:val="005161C4"/>
    <w:rsid w:val="0051671E"/>
    <w:rsid w:val="0051791F"/>
    <w:rsid w:val="00517FD2"/>
    <w:rsid w:val="0052200B"/>
    <w:rsid w:val="00523FD7"/>
    <w:rsid w:val="005255A0"/>
    <w:rsid w:val="00525683"/>
    <w:rsid w:val="00526190"/>
    <w:rsid w:val="0052646C"/>
    <w:rsid w:val="005266CB"/>
    <w:rsid w:val="0052757A"/>
    <w:rsid w:val="00527FB0"/>
    <w:rsid w:val="0053024B"/>
    <w:rsid w:val="005305B0"/>
    <w:rsid w:val="00531A72"/>
    <w:rsid w:val="00531D40"/>
    <w:rsid w:val="00533A2F"/>
    <w:rsid w:val="00534740"/>
    <w:rsid w:val="00534C32"/>
    <w:rsid w:val="00535437"/>
    <w:rsid w:val="0053598D"/>
    <w:rsid w:val="0053631F"/>
    <w:rsid w:val="005377FC"/>
    <w:rsid w:val="00537A4A"/>
    <w:rsid w:val="00540D48"/>
    <w:rsid w:val="00541C01"/>
    <w:rsid w:val="005420A7"/>
    <w:rsid w:val="00542467"/>
    <w:rsid w:val="00544429"/>
    <w:rsid w:val="0054483F"/>
    <w:rsid w:val="00544DB6"/>
    <w:rsid w:val="0054610D"/>
    <w:rsid w:val="005465A5"/>
    <w:rsid w:val="005503C4"/>
    <w:rsid w:val="00550D85"/>
    <w:rsid w:val="0055143A"/>
    <w:rsid w:val="00552753"/>
    <w:rsid w:val="00555A21"/>
    <w:rsid w:val="00555F04"/>
    <w:rsid w:val="005562F1"/>
    <w:rsid w:val="00556520"/>
    <w:rsid w:val="00556D84"/>
    <w:rsid w:val="005577E5"/>
    <w:rsid w:val="00561798"/>
    <w:rsid w:val="005619A7"/>
    <w:rsid w:val="005620A4"/>
    <w:rsid w:val="0056226F"/>
    <w:rsid w:val="00562FE6"/>
    <w:rsid w:val="005632BA"/>
    <w:rsid w:val="0056414D"/>
    <w:rsid w:val="005644C1"/>
    <w:rsid w:val="00565959"/>
    <w:rsid w:val="00565B8F"/>
    <w:rsid w:val="0056647C"/>
    <w:rsid w:val="00567335"/>
    <w:rsid w:val="00567D7D"/>
    <w:rsid w:val="0057113A"/>
    <w:rsid w:val="0057138E"/>
    <w:rsid w:val="00571410"/>
    <w:rsid w:val="0057233F"/>
    <w:rsid w:val="00572F52"/>
    <w:rsid w:val="00573185"/>
    <w:rsid w:val="00573C35"/>
    <w:rsid w:val="00573F55"/>
    <w:rsid w:val="005746CD"/>
    <w:rsid w:val="00574DDC"/>
    <w:rsid w:val="00576CAB"/>
    <w:rsid w:val="0058059B"/>
    <w:rsid w:val="00580AFD"/>
    <w:rsid w:val="00580DD2"/>
    <w:rsid w:val="00584ACB"/>
    <w:rsid w:val="00584B26"/>
    <w:rsid w:val="00584E2E"/>
    <w:rsid w:val="005875C4"/>
    <w:rsid w:val="005913DE"/>
    <w:rsid w:val="0059177C"/>
    <w:rsid w:val="00591A0C"/>
    <w:rsid w:val="005926C3"/>
    <w:rsid w:val="00592B41"/>
    <w:rsid w:val="00593B3B"/>
    <w:rsid w:val="00593C7D"/>
    <w:rsid w:val="00595D28"/>
    <w:rsid w:val="00595EE8"/>
    <w:rsid w:val="00595FD8"/>
    <w:rsid w:val="005A0BAE"/>
    <w:rsid w:val="005A0CC3"/>
    <w:rsid w:val="005A2945"/>
    <w:rsid w:val="005A2A01"/>
    <w:rsid w:val="005A442A"/>
    <w:rsid w:val="005A52E7"/>
    <w:rsid w:val="005A5454"/>
    <w:rsid w:val="005A7CB6"/>
    <w:rsid w:val="005B104A"/>
    <w:rsid w:val="005B3622"/>
    <w:rsid w:val="005B5133"/>
    <w:rsid w:val="005B6448"/>
    <w:rsid w:val="005B6614"/>
    <w:rsid w:val="005B6679"/>
    <w:rsid w:val="005B66D4"/>
    <w:rsid w:val="005B70C8"/>
    <w:rsid w:val="005B7CDC"/>
    <w:rsid w:val="005C0265"/>
    <w:rsid w:val="005C0AA7"/>
    <w:rsid w:val="005C18A3"/>
    <w:rsid w:val="005C1A99"/>
    <w:rsid w:val="005C21D7"/>
    <w:rsid w:val="005C3312"/>
    <w:rsid w:val="005C37D6"/>
    <w:rsid w:val="005C3E14"/>
    <w:rsid w:val="005C443C"/>
    <w:rsid w:val="005C4521"/>
    <w:rsid w:val="005C6002"/>
    <w:rsid w:val="005C685B"/>
    <w:rsid w:val="005C6D94"/>
    <w:rsid w:val="005C772D"/>
    <w:rsid w:val="005C7A89"/>
    <w:rsid w:val="005D0DA6"/>
    <w:rsid w:val="005D1084"/>
    <w:rsid w:val="005D2A51"/>
    <w:rsid w:val="005D3821"/>
    <w:rsid w:val="005D41B1"/>
    <w:rsid w:val="005D44D0"/>
    <w:rsid w:val="005D6655"/>
    <w:rsid w:val="005E1105"/>
    <w:rsid w:val="005E2AE2"/>
    <w:rsid w:val="005E3A59"/>
    <w:rsid w:val="005E3B23"/>
    <w:rsid w:val="005E5138"/>
    <w:rsid w:val="005E5720"/>
    <w:rsid w:val="005E5CCC"/>
    <w:rsid w:val="005E708A"/>
    <w:rsid w:val="005F0BF1"/>
    <w:rsid w:val="005F0DD9"/>
    <w:rsid w:val="005F2270"/>
    <w:rsid w:val="005F3188"/>
    <w:rsid w:val="005F394C"/>
    <w:rsid w:val="005F49CC"/>
    <w:rsid w:val="005F6101"/>
    <w:rsid w:val="005F6E23"/>
    <w:rsid w:val="00601598"/>
    <w:rsid w:val="00601FB4"/>
    <w:rsid w:val="00603215"/>
    <w:rsid w:val="006037B0"/>
    <w:rsid w:val="00604EEE"/>
    <w:rsid w:val="00606FFD"/>
    <w:rsid w:val="0060709A"/>
    <w:rsid w:val="00607631"/>
    <w:rsid w:val="00607A0B"/>
    <w:rsid w:val="00610A2F"/>
    <w:rsid w:val="0061185A"/>
    <w:rsid w:val="00612464"/>
    <w:rsid w:val="00613FBC"/>
    <w:rsid w:val="00614A68"/>
    <w:rsid w:val="006163BC"/>
    <w:rsid w:val="00617B20"/>
    <w:rsid w:val="006201BB"/>
    <w:rsid w:val="00620928"/>
    <w:rsid w:val="00620D82"/>
    <w:rsid w:val="006211A7"/>
    <w:rsid w:val="00621403"/>
    <w:rsid w:val="0062448E"/>
    <w:rsid w:val="00624A96"/>
    <w:rsid w:val="00624DBC"/>
    <w:rsid w:val="00624E41"/>
    <w:rsid w:val="00624E6B"/>
    <w:rsid w:val="006250D1"/>
    <w:rsid w:val="00625105"/>
    <w:rsid w:val="00625949"/>
    <w:rsid w:val="006259F0"/>
    <w:rsid w:val="006269ED"/>
    <w:rsid w:val="006270C9"/>
    <w:rsid w:val="00627CBE"/>
    <w:rsid w:val="006306A0"/>
    <w:rsid w:val="00632149"/>
    <w:rsid w:val="0063428C"/>
    <w:rsid w:val="00635B2D"/>
    <w:rsid w:val="00636A0A"/>
    <w:rsid w:val="00636B1E"/>
    <w:rsid w:val="00637852"/>
    <w:rsid w:val="00640589"/>
    <w:rsid w:val="00640B56"/>
    <w:rsid w:val="00641B55"/>
    <w:rsid w:val="006430C1"/>
    <w:rsid w:val="00643114"/>
    <w:rsid w:val="00643358"/>
    <w:rsid w:val="0064459D"/>
    <w:rsid w:val="006445EB"/>
    <w:rsid w:val="00644793"/>
    <w:rsid w:val="00644AAF"/>
    <w:rsid w:val="00644DFD"/>
    <w:rsid w:val="0064503E"/>
    <w:rsid w:val="00645E06"/>
    <w:rsid w:val="00650249"/>
    <w:rsid w:val="0065077C"/>
    <w:rsid w:val="00651407"/>
    <w:rsid w:val="006522B7"/>
    <w:rsid w:val="006524B8"/>
    <w:rsid w:val="00652ED5"/>
    <w:rsid w:val="00653F35"/>
    <w:rsid w:val="00654324"/>
    <w:rsid w:val="00654596"/>
    <w:rsid w:val="00656769"/>
    <w:rsid w:val="00656A1F"/>
    <w:rsid w:val="00656E9A"/>
    <w:rsid w:val="006576D8"/>
    <w:rsid w:val="00657D4D"/>
    <w:rsid w:val="00660B7B"/>
    <w:rsid w:val="0066187B"/>
    <w:rsid w:val="006620D8"/>
    <w:rsid w:val="00663102"/>
    <w:rsid w:val="0066365F"/>
    <w:rsid w:val="00663B92"/>
    <w:rsid w:val="00663ECB"/>
    <w:rsid w:val="00666A91"/>
    <w:rsid w:val="0067092C"/>
    <w:rsid w:val="00670D4E"/>
    <w:rsid w:val="006711CB"/>
    <w:rsid w:val="0067370F"/>
    <w:rsid w:val="0067575F"/>
    <w:rsid w:val="00675CE0"/>
    <w:rsid w:val="006772BD"/>
    <w:rsid w:val="006775F0"/>
    <w:rsid w:val="0068163F"/>
    <w:rsid w:val="006826F7"/>
    <w:rsid w:val="00682CAB"/>
    <w:rsid w:val="00683C31"/>
    <w:rsid w:val="00684B0B"/>
    <w:rsid w:val="00684BBA"/>
    <w:rsid w:val="00685A74"/>
    <w:rsid w:val="00685C2A"/>
    <w:rsid w:val="006860FF"/>
    <w:rsid w:val="0068672D"/>
    <w:rsid w:val="00687006"/>
    <w:rsid w:val="00687573"/>
    <w:rsid w:val="00687CB9"/>
    <w:rsid w:val="0069040E"/>
    <w:rsid w:val="006916CF"/>
    <w:rsid w:val="00692090"/>
    <w:rsid w:val="00692DD0"/>
    <w:rsid w:val="00692EAB"/>
    <w:rsid w:val="0069325A"/>
    <w:rsid w:val="006935AD"/>
    <w:rsid w:val="006937D5"/>
    <w:rsid w:val="00693C5A"/>
    <w:rsid w:val="00694CC7"/>
    <w:rsid w:val="0069539F"/>
    <w:rsid w:val="006A0D79"/>
    <w:rsid w:val="006A1E63"/>
    <w:rsid w:val="006A25EF"/>
    <w:rsid w:val="006A381B"/>
    <w:rsid w:val="006A5281"/>
    <w:rsid w:val="006B060B"/>
    <w:rsid w:val="006B10ED"/>
    <w:rsid w:val="006B1E73"/>
    <w:rsid w:val="006B238D"/>
    <w:rsid w:val="006B24DB"/>
    <w:rsid w:val="006B2A38"/>
    <w:rsid w:val="006B2D8B"/>
    <w:rsid w:val="006B45C2"/>
    <w:rsid w:val="006B5D4E"/>
    <w:rsid w:val="006B676F"/>
    <w:rsid w:val="006B67FD"/>
    <w:rsid w:val="006B6910"/>
    <w:rsid w:val="006B7447"/>
    <w:rsid w:val="006B747A"/>
    <w:rsid w:val="006B75C3"/>
    <w:rsid w:val="006C0230"/>
    <w:rsid w:val="006C07E0"/>
    <w:rsid w:val="006C0947"/>
    <w:rsid w:val="006C14E9"/>
    <w:rsid w:val="006C18A2"/>
    <w:rsid w:val="006C18C2"/>
    <w:rsid w:val="006C2409"/>
    <w:rsid w:val="006C2F2D"/>
    <w:rsid w:val="006C360C"/>
    <w:rsid w:val="006C4347"/>
    <w:rsid w:val="006C587C"/>
    <w:rsid w:val="006C5900"/>
    <w:rsid w:val="006C608D"/>
    <w:rsid w:val="006C6F12"/>
    <w:rsid w:val="006C72D1"/>
    <w:rsid w:val="006D0137"/>
    <w:rsid w:val="006D0E66"/>
    <w:rsid w:val="006D1189"/>
    <w:rsid w:val="006D1D80"/>
    <w:rsid w:val="006D3A84"/>
    <w:rsid w:val="006D4EAC"/>
    <w:rsid w:val="006D623C"/>
    <w:rsid w:val="006D63C6"/>
    <w:rsid w:val="006D6B59"/>
    <w:rsid w:val="006E0470"/>
    <w:rsid w:val="006E0651"/>
    <w:rsid w:val="006E079E"/>
    <w:rsid w:val="006E1818"/>
    <w:rsid w:val="006E1F95"/>
    <w:rsid w:val="006E3688"/>
    <w:rsid w:val="006E43C2"/>
    <w:rsid w:val="006E5356"/>
    <w:rsid w:val="006E592B"/>
    <w:rsid w:val="006E64EB"/>
    <w:rsid w:val="006E6851"/>
    <w:rsid w:val="006E69D9"/>
    <w:rsid w:val="006E6E15"/>
    <w:rsid w:val="006E7862"/>
    <w:rsid w:val="006F3AAF"/>
    <w:rsid w:val="006F446B"/>
    <w:rsid w:val="006F6A89"/>
    <w:rsid w:val="006F6F71"/>
    <w:rsid w:val="006F7E97"/>
    <w:rsid w:val="0070011F"/>
    <w:rsid w:val="0070015A"/>
    <w:rsid w:val="007009AD"/>
    <w:rsid w:val="00700B11"/>
    <w:rsid w:val="00702B02"/>
    <w:rsid w:val="00703036"/>
    <w:rsid w:val="007040C5"/>
    <w:rsid w:val="00704152"/>
    <w:rsid w:val="007046D3"/>
    <w:rsid w:val="007050D3"/>
    <w:rsid w:val="007055E5"/>
    <w:rsid w:val="00705CEA"/>
    <w:rsid w:val="00706219"/>
    <w:rsid w:val="007063A1"/>
    <w:rsid w:val="007078A6"/>
    <w:rsid w:val="00712E9E"/>
    <w:rsid w:val="0071302E"/>
    <w:rsid w:val="007145AB"/>
    <w:rsid w:val="0071512E"/>
    <w:rsid w:val="0071696C"/>
    <w:rsid w:val="00717C73"/>
    <w:rsid w:val="0072114B"/>
    <w:rsid w:val="007220B8"/>
    <w:rsid w:val="00722ECE"/>
    <w:rsid w:val="00723DAC"/>
    <w:rsid w:val="00724F42"/>
    <w:rsid w:val="00725DE6"/>
    <w:rsid w:val="00726058"/>
    <w:rsid w:val="00726D2D"/>
    <w:rsid w:val="007323A4"/>
    <w:rsid w:val="00732C79"/>
    <w:rsid w:val="0073318D"/>
    <w:rsid w:val="007345C8"/>
    <w:rsid w:val="0073600D"/>
    <w:rsid w:val="00736A62"/>
    <w:rsid w:val="00736F9F"/>
    <w:rsid w:val="00737316"/>
    <w:rsid w:val="007407A4"/>
    <w:rsid w:val="00741744"/>
    <w:rsid w:val="00742D03"/>
    <w:rsid w:val="007430B4"/>
    <w:rsid w:val="00743716"/>
    <w:rsid w:val="00744378"/>
    <w:rsid w:val="007448FF"/>
    <w:rsid w:val="00746154"/>
    <w:rsid w:val="00746E0D"/>
    <w:rsid w:val="00747642"/>
    <w:rsid w:val="00750037"/>
    <w:rsid w:val="007502E5"/>
    <w:rsid w:val="00750305"/>
    <w:rsid w:val="007527C6"/>
    <w:rsid w:val="007528E0"/>
    <w:rsid w:val="00752B59"/>
    <w:rsid w:val="00753C98"/>
    <w:rsid w:val="007544FD"/>
    <w:rsid w:val="007555B1"/>
    <w:rsid w:val="007563EA"/>
    <w:rsid w:val="007566CB"/>
    <w:rsid w:val="0075702B"/>
    <w:rsid w:val="00757AF1"/>
    <w:rsid w:val="007607DF"/>
    <w:rsid w:val="00760ABD"/>
    <w:rsid w:val="00761FBA"/>
    <w:rsid w:val="007623B9"/>
    <w:rsid w:val="00762BBD"/>
    <w:rsid w:val="007630A4"/>
    <w:rsid w:val="00763B63"/>
    <w:rsid w:val="00765614"/>
    <w:rsid w:val="00767642"/>
    <w:rsid w:val="007707FE"/>
    <w:rsid w:val="007709C5"/>
    <w:rsid w:val="00770F26"/>
    <w:rsid w:val="00771026"/>
    <w:rsid w:val="00771489"/>
    <w:rsid w:val="007720EF"/>
    <w:rsid w:val="00772343"/>
    <w:rsid w:val="00772703"/>
    <w:rsid w:val="007732C9"/>
    <w:rsid w:val="00773AF4"/>
    <w:rsid w:val="007751D5"/>
    <w:rsid w:val="0077684E"/>
    <w:rsid w:val="00776AAF"/>
    <w:rsid w:val="00777333"/>
    <w:rsid w:val="007774FD"/>
    <w:rsid w:val="007805EE"/>
    <w:rsid w:val="00780708"/>
    <w:rsid w:val="0078200E"/>
    <w:rsid w:val="0078222F"/>
    <w:rsid w:val="007826B4"/>
    <w:rsid w:val="00782B8D"/>
    <w:rsid w:val="00782C25"/>
    <w:rsid w:val="0078332A"/>
    <w:rsid w:val="00784080"/>
    <w:rsid w:val="007848A4"/>
    <w:rsid w:val="0078525F"/>
    <w:rsid w:val="00785A0B"/>
    <w:rsid w:val="00785C70"/>
    <w:rsid w:val="00786DBA"/>
    <w:rsid w:val="0078757A"/>
    <w:rsid w:val="007877E1"/>
    <w:rsid w:val="00787E01"/>
    <w:rsid w:val="00790E0A"/>
    <w:rsid w:val="0079145B"/>
    <w:rsid w:val="0079178B"/>
    <w:rsid w:val="007926FC"/>
    <w:rsid w:val="00794633"/>
    <w:rsid w:val="007964A6"/>
    <w:rsid w:val="007A0C4B"/>
    <w:rsid w:val="007A3B81"/>
    <w:rsid w:val="007A42D7"/>
    <w:rsid w:val="007A48A9"/>
    <w:rsid w:val="007A6089"/>
    <w:rsid w:val="007A70BB"/>
    <w:rsid w:val="007B056E"/>
    <w:rsid w:val="007B0A13"/>
    <w:rsid w:val="007B1241"/>
    <w:rsid w:val="007B280E"/>
    <w:rsid w:val="007B2C8E"/>
    <w:rsid w:val="007B3973"/>
    <w:rsid w:val="007B3D6A"/>
    <w:rsid w:val="007B3EA0"/>
    <w:rsid w:val="007B6211"/>
    <w:rsid w:val="007C0F2D"/>
    <w:rsid w:val="007C215F"/>
    <w:rsid w:val="007C34EB"/>
    <w:rsid w:val="007C45C8"/>
    <w:rsid w:val="007C4D14"/>
    <w:rsid w:val="007C5BBC"/>
    <w:rsid w:val="007C5BF7"/>
    <w:rsid w:val="007C787F"/>
    <w:rsid w:val="007C78EB"/>
    <w:rsid w:val="007C794D"/>
    <w:rsid w:val="007C7C00"/>
    <w:rsid w:val="007C7F3B"/>
    <w:rsid w:val="007D056A"/>
    <w:rsid w:val="007D0E94"/>
    <w:rsid w:val="007D2668"/>
    <w:rsid w:val="007D299B"/>
    <w:rsid w:val="007D2DB3"/>
    <w:rsid w:val="007D32A8"/>
    <w:rsid w:val="007D3AF0"/>
    <w:rsid w:val="007D4FF6"/>
    <w:rsid w:val="007D5A85"/>
    <w:rsid w:val="007D608A"/>
    <w:rsid w:val="007E0474"/>
    <w:rsid w:val="007E107D"/>
    <w:rsid w:val="007E1478"/>
    <w:rsid w:val="007E2043"/>
    <w:rsid w:val="007E2DD7"/>
    <w:rsid w:val="007E4B1F"/>
    <w:rsid w:val="007E6120"/>
    <w:rsid w:val="007E6EB9"/>
    <w:rsid w:val="007F005E"/>
    <w:rsid w:val="007F0C44"/>
    <w:rsid w:val="007F1E1C"/>
    <w:rsid w:val="007F341F"/>
    <w:rsid w:val="007F3AB1"/>
    <w:rsid w:val="007F4CFE"/>
    <w:rsid w:val="007F4F71"/>
    <w:rsid w:val="007F53DC"/>
    <w:rsid w:val="007F6AC7"/>
    <w:rsid w:val="007F6CB5"/>
    <w:rsid w:val="007F740B"/>
    <w:rsid w:val="007F75A7"/>
    <w:rsid w:val="007F7C0F"/>
    <w:rsid w:val="008010C1"/>
    <w:rsid w:val="008012C7"/>
    <w:rsid w:val="00801C09"/>
    <w:rsid w:val="00802330"/>
    <w:rsid w:val="00802FE3"/>
    <w:rsid w:val="0080332E"/>
    <w:rsid w:val="00804F13"/>
    <w:rsid w:val="008054A0"/>
    <w:rsid w:val="00805846"/>
    <w:rsid w:val="00806487"/>
    <w:rsid w:val="0080779C"/>
    <w:rsid w:val="00807B8A"/>
    <w:rsid w:val="00810B9D"/>
    <w:rsid w:val="008110B2"/>
    <w:rsid w:val="00812E74"/>
    <w:rsid w:val="00814DF9"/>
    <w:rsid w:val="00816A20"/>
    <w:rsid w:val="00816A86"/>
    <w:rsid w:val="00816D0E"/>
    <w:rsid w:val="00816D71"/>
    <w:rsid w:val="00817AD4"/>
    <w:rsid w:val="008217C8"/>
    <w:rsid w:val="00822272"/>
    <w:rsid w:val="008237CC"/>
    <w:rsid w:val="00823B07"/>
    <w:rsid w:val="00823EDC"/>
    <w:rsid w:val="008251E6"/>
    <w:rsid w:val="008255FC"/>
    <w:rsid w:val="00825A9B"/>
    <w:rsid w:val="008263EB"/>
    <w:rsid w:val="00827C0D"/>
    <w:rsid w:val="00827EDC"/>
    <w:rsid w:val="00830538"/>
    <w:rsid w:val="00831731"/>
    <w:rsid w:val="00832455"/>
    <w:rsid w:val="0083326F"/>
    <w:rsid w:val="00835A2C"/>
    <w:rsid w:val="00835A9B"/>
    <w:rsid w:val="008365BE"/>
    <w:rsid w:val="00837102"/>
    <w:rsid w:val="00837CDF"/>
    <w:rsid w:val="00840B8C"/>
    <w:rsid w:val="00842166"/>
    <w:rsid w:val="008429E1"/>
    <w:rsid w:val="00842A78"/>
    <w:rsid w:val="00844963"/>
    <w:rsid w:val="00844BF5"/>
    <w:rsid w:val="008475CC"/>
    <w:rsid w:val="00847A3A"/>
    <w:rsid w:val="00847D2B"/>
    <w:rsid w:val="0085064E"/>
    <w:rsid w:val="00850B90"/>
    <w:rsid w:val="0085205B"/>
    <w:rsid w:val="00852123"/>
    <w:rsid w:val="00853269"/>
    <w:rsid w:val="00853614"/>
    <w:rsid w:val="00853BE7"/>
    <w:rsid w:val="0085549D"/>
    <w:rsid w:val="00857A01"/>
    <w:rsid w:val="008600E8"/>
    <w:rsid w:val="00860127"/>
    <w:rsid w:val="0086126F"/>
    <w:rsid w:val="008625CA"/>
    <w:rsid w:val="00862B06"/>
    <w:rsid w:val="00863A19"/>
    <w:rsid w:val="00865AFF"/>
    <w:rsid w:val="0086690F"/>
    <w:rsid w:val="0086759D"/>
    <w:rsid w:val="008700A8"/>
    <w:rsid w:val="0087024E"/>
    <w:rsid w:val="00872E5E"/>
    <w:rsid w:val="008740EA"/>
    <w:rsid w:val="008741AC"/>
    <w:rsid w:val="0087616C"/>
    <w:rsid w:val="0088067B"/>
    <w:rsid w:val="00880A33"/>
    <w:rsid w:val="00880BC4"/>
    <w:rsid w:val="0088113D"/>
    <w:rsid w:val="008827F4"/>
    <w:rsid w:val="00882E07"/>
    <w:rsid w:val="00883E3F"/>
    <w:rsid w:val="00883FA6"/>
    <w:rsid w:val="00884234"/>
    <w:rsid w:val="008858ED"/>
    <w:rsid w:val="00885C3A"/>
    <w:rsid w:val="00885ED7"/>
    <w:rsid w:val="008874B7"/>
    <w:rsid w:val="008904BE"/>
    <w:rsid w:val="00890AA8"/>
    <w:rsid w:val="00890BB2"/>
    <w:rsid w:val="00891C01"/>
    <w:rsid w:val="0089234D"/>
    <w:rsid w:val="0089261B"/>
    <w:rsid w:val="00893F07"/>
    <w:rsid w:val="0089432B"/>
    <w:rsid w:val="00894354"/>
    <w:rsid w:val="00894995"/>
    <w:rsid w:val="00894F31"/>
    <w:rsid w:val="008963D2"/>
    <w:rsid w:val="00896658"/>
    <w:rsid w:val="008973F0"/>
    <w:rsid w:val="008A0171"/>
    <w:rsid w:val="008A0B70"/>
    <w:rsid w:val="008A136C"/>
    <w:rsid w:val="008A1F7F"/>
    <w:rsid w:val="008A2B35"/>
    <w:rsid w:val="008A344F"/>
    <w:rsid w:val="008A4D69"/>
    <w:rsid w:val="008A5DC9"/>
    <w:rsid w:val="008A64AA"/>
    <w:rsid w:val="008A6C66"/>
    <w:rsid w:val="008A70D0"/>
    <w:rsid w:val="008A744F"/>
    <w:rsid w:val="008B0BD1"/>
    <w:rsid w:val="008B0E2F"/>
    <w:rsid w:val="008B15F9"/>
    <w:rsid w:val="008B2224"/>
    <w:rsid w:val="008B2646"/>
    <w:rsid w:val="008B31A2"/>
    <w:rsid w:val="008B3F58"/>
    <w:rsid w:val="008B5308"/>
    <w:rsid w:val="008B5D30"/>
    <w:rsid w:val="008B5ED8"/>
    <w:rsid w:val="008B6057"/>
    <w:rsid w:val="008B658E"/>
    <w:rsid w:val="008B7572"/>
    <w:rsid w:val="008B7AF2"/>
    <w:rsid w:val="008C10A6"/>
    <w:rsid w:val="008C1DBD"/>
    <w:rsid w:val="008C21A6"/>
    <w:rsid w:val="008C238E"/>
    <w:rsid w:val="008C3BF9"/>
    <w:rsid w:val="008C3DD8"/>
    <w:rsid w:val="008C7310"/>
    <w:rsid w:val="008C7FD8"/>
    <w:rsid w:val="008D0C3E"/>
    <w:rsid w:val="008D0E57"/>
    <w:rsid w:val="008D232B"/>
    <w:rsid w:val="008D2AAB"/>
    <w:rsid w:val="008D33BF"/>
    <w:rsid w:val="008D3F24"/>
    <w:rsid w:val="008D4429"/>
    <w:rsid w:val="008D468C"/>
    <w:rsid w:val="008D488D"/>
    <w:rsid w:val="008D6420"/>
    <w:rsid w:val="008D6A97"/>
    <w:rsid w:val="008D79CE"/>
    <w:rsid w:val="008E065C"/>
    <w:rsid w:val="008E20E1"/>
    <w:rsid w:val="008E367F"/>
    <w:rsid w:val="008E3A86"/>
    <w:rsid w:val="008E3F87"/>
    <w:rsid w:val="008E54BA"/>
    <w:rsid w:val="008F0D6D"/>
    <w:rsid w:val="008F14DF"/>
    <w:rsid w:val="008F183C"/>
    <w:rsid w:val="008F1BF0"/>
    <w:rsid w:val="008F1ED3"/>
    <w:rsid w:val="008F1FD0"/>
    <w:rsid w:val="008F2AF7"/>
    <w:rsid w:val="008F2D81"/>
    <w:rsid w:val="008F413B"/>
    <w:rsid w:val="008F4422"/>
    <w:rsid w:val="008F4968"/>
    <w:rsid w:val="008F677E"/>
    <w:rsid w:val="008F72DB"/>
    <w:rsid w:val="00900B4A"/>
    <w:rsid w:val="009013E3"/>
    <w:rsid w:val="009020E5"/>
    <w:rsid w:val="009042AA"/>
    <w:rsid w:val="009042DB"/>
    <w:rsid w:val="0090496B"/>
    <w:rsid w:val="00907F22"/>
    <w:rsid w:val="0091054A"/>
    <w:rsid w:val="00910559"/>
    <w:rsid w:val="00910D22"/>
    <w:rsid w:val="00910FBD"/>
    <w:rsid w:val="0091149D"/>
    <w:rsid w:val="00912B68"/>
    <w:rsid w:val="00912D4E"/>
    <w:rsid w:val="009131A1"/>
    <w:rsid w:val="00913C8D"/>
    <w:rsid w:val="0091421B"/>
    <w:rsid w:val="00914407"/>
    <w:rsid w:val="00914B93"/>
    <w:rsid w:val="00914D8B"/>
    <w:rsid w:val="00915BB7"/>
    <w:rsid w:val="00920038"/>
    <w:rsid w:val="00920502"/>
    <w:rsid w:val="009206D1"/>
    <w:rsid w:val="00920A88"/>
    <w:rsid w:val="00920D20"/>
    <w:rsid w:val="00922426"/>
    <w:rsid w:val="00923AA9"/>
    <w:rsid w:val="00925238"/>
    <w:rsid w:val="0092559D"/>
    <w:rsid w:val="009278D2"/>
    <w:rsid w:val="0093111C"/>
    <w:rsid w:val="0093314F"/>
    <w:rsid w:val="00934684"/>
    <w:rsid w:val="009352AB"/>
    <w:rsid w:val="009356D7"/>
    <w:rsid w:val="00936B30"/>
    <w:rsid w:val="00937676"/>
    <w:rsid w:val="00937A3B"/>
    <w:rsid w:val="00937B64"/>
    <w:rsid w:val="00937C6D"/>
    <w:rsid w:val="009401CE"/>
    <w:rsid w:val="0094086E"/>
    <w:rsid w:val="00940A1D"/>
    <w:rsid w:val="00940DD5"/>
    <w:rsid w:val="00941493"/>
    <w:rsid w:val="00941AC7"/>
    <w:rsid w:val="00942427"/>
    <w:rsid w:val="009426B5"/>
    <w:rsid w:val="0094577B"/>
    <w:rsid w:val="009462C6"/>
    <w:rsid w:val="0094664D"/>
    <w:rsid w:val="00946652"/>
    <w:rsid w:val="00947BCF"/>
    <w:rsid w:val="009503E1"/>
    <w:rsid w:val="00950924"/>
    <w:rsid w:val="00950AE9"/>
    <w:rsid w:val="00951534"/>
    <w:rsid w:val="00951E45"/>
    <w:rsid w:val="009521A7"/>
    <w:rsid w:val="0095398B"/>
    <w:rsid w:val="00953C6D"/>
    <w:rsid w:val="00954578"/>
    <w:rsid w:val="00954A40"/>
    <w:rsid w:val="00954DF4"/>
    <w:rsid w:val="0095513C"/>
    <w:rsid w:val="0095526E"/>
    <w:rsid w:val="009554AB"/>
    <w:rsid w:val="00955902"/>
    <w:rsid w:val="0095700B"/>
    <w:rsid w:val="0095756B"/>
    <w:rsid w:val="0096005E"/>
    <w:rsid w:val="009607B3"/>
    <w:rsid w:val="00960D7F"/>
    <w:rsid w:val="00961344"/>
    <w:rsid w:val="0096357F"/>
    <w:rsid w:val="009656E5"/>
    <w:rsid w:val="0096578F"/>
    <w:rsid w:val="0096627C"/>
    <w:rsid w:val="00966E84"/>
    <w:rsid w:val="009674A0"/>
    <w:rsid w:val="009716CF"/>
    <w:rsid w:val="009721C3"/>
    <w:rsid w:val="00973509"/>
    <w:rsid w:val="00973D92"/>
    <w:rsid w:val="00974409"/>
    <w:rsid w:val="00974C5C"/>
    <w:rsid w:val="00975210"/>
    <w:rsid w:val="00975E34"/>
    <w:rsid w:val="009766BD"/>
    <w:rsid w:val="0097737E"/>
    <w:rsid w:val="009779EB"/>
    <w:rsid w:val="00977C89"/>
    <w:rsid w:val="00981F4A"/>
    <w:rsid w:val="0098210F"/>
    <w:rsid w:val="00982D62"/>
    <w:rsid w:val="00983138"/>
    <w:rsid w:val="00983379"/>
    <w:rsid w:val="00983D53"/>
    <w:rsid w:val="00983DB1"/>
    <w:rsid w:val="00985D94"/>
    <w:rsid w:val="00987F0B"/>
    <w:rsid w:val="00990D8F"/>
    <w:rsid w:val="00991EDD"/>
    <w:rsid w:val="00991F3A"/>
    <w:rsid w:val="00992E88"/>
    <w:rsid w:val="00993ECE"/>
    <w:rsid w:val="009A0596"/>
    <w:rsid w:val="009A26A3"/>
    <w:rsid w:val="009A2C3A"/>
    <w:rsid w:val="009A3A40"/>
    <w:rsid w:val="009A487D"/>
    <w:rsid w:val="009A49BC"/>
    <w:rsid w:val="009A4CCC"/>
    <w:rsid w:val="009A4E8F"/>
    <w:rsid w:val="009A5CD8"/>
    <w:rsid w:val="009A61B3"/>
    <w:rsid w:val="009A6849"/>
    <w:rsid w:val="009B1214"/>
    <w:rsid w:val="009B1D98"/>
    <w:rsid w:val="009B3D7D"/>
    <w:rsid w:val="009B4478"/>
    <w:rsid w:val="009B474B"/>
    <w:rsid w:val="009B4BAF"/>
    <w:rsid w:val="009B7CE6"/>
    <w:rsid w:val="009C18F8"/>
    <w:rsid w:val="009C1BA9"/>
    <w:rsid w:val="009C2D68"/>
    <w:rsid w:val="009C3B3B"/>
    <w:rsid w:val="009C5A14"/>
    <w:rsid w:val="009C629F"/>
    <w:rsid w:val="009C72DE"/>
    <w:rsid w:val="009D02A2"/>
    <w:rsid w:val="009D062A"/>
    <w:rsid w:val="009D2513"/>
    <w:rsid w:val="009D32CD"/>
    <w:rsid w:val="009D3950"/>
    <w:rsid w:val="009D432E"/>
    <w:rsid w:val="009D5408"/>
    <w:rsid w:val="009D54A3"/>
    <w:rsid w:val="009D7322"/>
    <w:rsid w:val="009D74B7"/>
    <w:rsid w:val="009D7D7A"/>
    <w:rsid w:val="009D7E37"/>
    <w:rsid w:val="009E0586"/>
    <w:rsid w:val="009E136E"/>
    <w:rsid w:val="009E1459"/>
    <w:rsid w:val="009E3709"/>
    <w:rsid w:val="009E3802"/>
    <w:rsid w:val="009E42F9"/>
    <w:rsid w:val="009E5DFE"/>
    <w:rsid w:val="009E62EA"/>
    <w:rsid w:val="009E66DE"/>
    <w:rsid w:val="009E68FD"/>
    <w:rsid w:val="009E71E3"/>
    <w:rsid w:val="009E740A"/>
    <w:rsid w:val="009F19DB"/>
    <w:rsid w:val="009F20C1"/>
    <w:rsid w:val="009F3783"/>
    <w:rsid w:val="009F3816"/>
    <w:rsid w:val="009F4166"/>
    <w:rsid w:val="009F4339"/>
    <w:rsid w:val="009F4F32"/>
    <w:rsid w:val="009F539D"/>
    <w:rsid w:val="009F6342"/>
    <w:rsid w:val="009F6CF9"/>
    <w:rsid w:val="009F7673"/>
    <w:rsid w:val="00A004B5"/>
    <w:rsid w:val="00A0149C"/>
    <w:rsid w:val="00A022FF"/>
    <w:rsid w:val="00A04D2A"/>
    <w:rsid w:val="00A05346"/>
    <w:rsid w:val="00A06464"/>
    <w:rsid w:val="00A07393"/>
    <w:rsid w:val="00A10018"/>
    <w:rsid w:val="00A105D5"/>
    <w:rsid w:val="00A10939"/>
    <w:rsid w:val="00A11AAC"/>
    <w:rsid w:val="00A1251E"/>
    <w:rsid w:val="00A12751"/>
    <w:rsid w:val="00A12FE3"/>
    <w:rsid w:val="00A136F0"/>
    <w:rsid w:val="00A137E0"/>
    <w:rsid w:val="00A1433B"/>
    <w:rsid w:val="00A1606B"/>
    <w:rsid w:val="00A1632F"/>
    <w:rsid w:val="00A17437"/>
    <w:rsid w:val="00A20C46"/>
    <w:rsid w:val="00A21700"/>
    <w:rsid w:val="00A21924"/>
    <w:rsid w:val="00A240D6"/>
    <w:rsid w:val="00A25445"/>
    <w:rsid w:val="00A2575B"/>
    <w:rsid w:val="00A2614F"/>
    <w:rsid w:val="00A26B09"/>
    <w:rsid w:val="00A26EE2"/>
    <w:rsid w:val="00A27629"/>
    <w:rsid w:val="00A31396"/>
    <w:rsid w:val="00A31BB9"/>
    <w:rsid w:val="00A321EC"/>
    <w:rsid w:val="00A329E3"/>
    <w:rsid w:val="00A32DAF"/>
    <w:rsid w:val="00A3370F"/>
    <w:rsid w:val="00A337D5"/>
    <w:rsid w:val="00A33928"/>
    <w:rsid w:val="00A34F5D"/>
    <w:rsid w:val="00A359A5"/>
    <w:rsid w:val="00A35B20"/>
    <w:rsid w:val="00A363C7"/>
    <w:rsid w:val="00A36520"/>
    <w:rsid w:val="00A36B35"/>
    <w:rsid w:val="00A373F2"/>
    <w:rsid w:val="00A40756"/>
    <w:rsid w:val="00A4103E"/>
    <w:rsid w:val="00A4130C"/>
    <w:rsid w:val="00A41563"/>
    <w:rsid w:val="00A44E62"/>
    <w:rsid w:val="00A4543B"/>
    <w:rsid w:val="00A4559E"/>
    <w:rsid w:val="00A4732D"/>
    <w:rsid w:val="00A47BCD"/>
    <w:rsid w:val="00A503F5"/>
    <w:rsid w:val="00A50952"/>
    <w:rsid w:val="00A50CD9"/>
    <w:rsid w:val="00A50E45"/>
    <w:rsid w:val="00A511A1"/>
    <w:rsid w:val="00A520C8"/>
    <w:rsid w:val="00A52DAB"/>
    <w:rsid w:val="00A53363"/>
    <w:rsid w:val="00A544EA"/>
    <w:rsid w:val="00A55E0A"/>
    <w:rsid w:val="00A562BB"/>
    <w:rsid w:val="00A56EAF"/>
    <w:rsid w:val="00A603B8"/>
    <w:rsid w:val="00A60D01"/>
    <w:rsid w:val="00A61067"/>
    <w:rsid w:val="00A6212D"/>
    <w:rsid w:val="00A6246B"/>
    <w:rsid w:val="00A6282D"/>
    <w:rsid w:val="00A6473A"/>
    <w:rsid w:val="00A65360"/>
    <w:rsid w:val="00A65BB3"/>
    <w:rsid w:val="00A65BE3"/>
    <w:rsid w:val="00A666C8"/>
    <w:rsid w:val="00A66A07"/>
    <w:rsid w:val="00A70D43"/>
    <w:rsid w:val="00A727D6"/>
    <w:rsid w:val="00A72DD8"/>
    <w:rsid w:val="00A7483C"/>
    <w:rsid w:val="00A74CFA"/>
    <w:rsid w:val="00A76071"/>
    <w:rsid w:val="00A80130"/>
    <w:rsid w:val="00A805C8"/>
    <w:rsid w:val="00A80B87"/>
    <w:rsid w:val="00A83314"/>
    <w:rsid w:val="00A8483A"/>
    <w:rsid w:val="00A851A3"/>
    <w:rsid w:val="00A85BFB"/>
    <w:rsid w:val="00A86393"/>
    <w:rsid w:val="00A86D69"/>
    <w:rsid w:val="00A86E3B"/>
    <w:rsid w:val="00A9074A"/>
    <w:rsid w:val="00A91CED"/>
    <w:rsid w:val="00A93D86"/>
    <w:rsid w:val="00A9402C"/>
    <w:rsid w:val="00A94C43"/>
    <w:rsid w:val="00A94DA4"/>
    <w:rsid w:val="00A95223"/>
    <w:rsid w:val="00A952F3"/>
    <w:rsid w:val="00A957DB"/>
    <w:rsid w:val="00A9643D"/>
    <w:rsid w:val="00A97D24"/>
    <w:rsid w:val="00AA0260"/>
    <w:rsid w:val="00AA04AC"/>
    <w:rsid w:val="00AA0636"/>
    <w:rsid w:val="00AA1336"/>
    <w:rsid w:val="00AA1651"/>
    <w:rsid w:val="00AA1F69"/>
    <w:rsid w:val="00AA4805"/>
    <w:rsid w:val="00AA4BF5"/>
    <w:rsid w:val="00AA5169"/>
    <w:rsid w:val="00AA6A6D"/>
    <w:rsid w:val="00AA6E5B"/>
    <w:rsid w:val="00AB1923"/>
    <w:rsid w:val="00AB1BA3"/>
    <w:rsid w:val="00AB1C25"/>
    <w:rsid w:val="00AB2F61"/>
    <w:rsid w:val="00AB3644"/>
    <w:rsid w:val="00AB471B"/>
    <w:rsid w:val="00AB47C8"/>
    <w:rsid w:val="00AB5285"/>
    <w:rsid w:val="00AB570F"/>
    <w:rsid w:val="00AB620C"/>
    <w:rsid w:val="00AB62E8"/>
    <w:rsid w:val="00AB7520"/>
    <w:rsid w:val="00AB7F24"/>
    <w:rsid w:val="00AC0D35"/>
    <w:rsid w:val="00AC12EC"/>
    <w:rsid w:val="00AC134B"/>
    <w:rsid w:val="00AC188B"/>
    <w:rsid w:val="00AC1A20"/>
    <w:rsid w:val="00AC1F4F"/>
    <w:rsid w:val="00AC1FC4"/>
    <w:rsid w:val="00AC32CB"/>
    <w:rsid w:val="00AC3B48"/>
    <w:rsid w:val="00AC61E5"/>
    <w:rsid w:val="00AC7990"/>
    <w:rsid w:val="00AD07F5"/>
    <w:rsid w:val="00AD09D5"/>
    <w:rsid w:val="00AD0EB1"/>
    <w:rsid w:val="00AD18F1"/>
    <w:rsid w:val="00AD3AF3"/>
    <w:rsid w:val="00AD479E"/>
    <w:rsid w:val="00AD4AF0"/>
    <w:rsid w:val="00AD51C0"/>
    <w:rsid w:val="00AD588D"/>
    <w:rsid w:val="00AD6FB6"/>
    <w:rsid w:val="00AE090F"/>
    <w:rsid w:val="00AE0E82"/>
    <w:rsid w:val="00AE0EF8"/>
    <w:rsid w:val="00AE24E8"/>
    <w:rsid w:val="00AE2B8B"/>
    <w:rsid w:val="00AF02E3"/>
    <w:rsid w:val="00AF0D6F"/>
    <w:rsid w:val="00AF310F"/>
    <w:rsid w:val="00AF4473"/>
    <w:rsid w:val="00AF4966"/>
    <w:rsid w:val="00AF4E13"/>
    <w:rsid w:val="00AF4EBE"/>
    <w:rsid w:val="00AF54D7"/>
    <w:rsid w:val="00AF5A50"/>
    <w:rsid w:val="00AF6714"/>
    <w:rsid w:val="00AF6D9A"/>
    <w:rsid w:val="00AF76EC"/>
    <w:rsid w:val="00B00BF9"/>
    <w:rsid w:val="00B01A47"/>
    <w:rsid w:val="00B03363"/>
    <w:rsid w:val="00B03637"/>
    <w:rsid w:val="00B03FF2"/>
    <w:rsid w:val="00B052C2"/>
    <w:rsid w:val="00B05429"/>
    <w:rsid w:val="00B067FC"/>
    <w:rsid w:val="00B07839"/>
    <w:rsid w:val="00B07D46"/>
    <w:rsid w:val="00B10474"/>
    <w:rsid w:val="00B1134E"/>
    <w:rsid w:val="00B114B3"/>
    <w:rsid w:val="00B17246"/>
    <w:rsid w:val="00B20BF0"/>
    <w:rsid w:val="00B2388C"/>
    <w:rsid w:val="00B24150"/>
    <w:rsid w:val="00B2505B"/>
    <w:rsid w:val="00B259C7"/>
    <w:rsid w:val="00B25F42"/>
    <w:rsid w:val="00B26E5D"/>
    <w:rsid w:val="00B30466"/>
    <w:rsid w:val="00B30B77"/>
    <w:rsid w:val="00B31A6E"/>
    <w:rsid w:val="00B31A7D"/>
    <w:rsid w:val="00B31F2B"/>
    <w:rsid w:val="00B3212C"/>
    <w:rsid w:val="00B324DF"/>
    <w:rsid w:val="00B33B5C"/>
    <w:rsid w:val="00B33F15"/>
    <w:rsid w:val="00B34D5A"/>
    <w:rsid w:val="00B35AFA"/>
    <w:rsid w:val="00B369CD"/>
    <w:rsid w:val="00B369EC"/>
    <w:rsid w:val="00B36DB6"/>
    <w:rsid w:val="00B37394"/>
    <w:rsid w:val="00B403F7"/>
    <w:rsid w:val="00B42117"/>
    <w:rsid w:val="00B4286E"/>
    <w:rsid w:val="00B42EE9"/>
    <w:rsid w:val="00B44CF8"/>
    <w:rsid w:val="00B45485"/>
    <w:rsid w:val="00B46920"/>
    <w:rsid w:val="00B47357"/>
    <w:rsid w:val="00B47603"/>
    <w:rsid w:val="00B51078"/>
    <w:rsid w:val="00B5447B"/>
    <w:rsid w:val="00B548C3"/>
    <w:rsid w:val="00B55560"/>
    <w:rsid w:val="00B55C1F"/>
    <w:rsid w:val="00B56D55"/>
    <w:rsid w:val="00B573FD"/>
    <w:rsid w:val="00B574DF"/>
    <w:rsid w:val="00B6011C"/>
    <w:rsid w:val="00B609A8"/>
    <w:rsid w:val="00B64096"/>
    <w:rsid w:val="00B646BA"/>
    <w:rsid w:val="00B64851"/>
    <w:rsid w:val="00B64CCD"/>
    <w:rsid w:val="00B65BBD"/>
    <w:rsid w:val="00B65EE7"/>
    <w:rsid w:val="00B6671D"/>
    <w:rsid w:val="00B6681E"/>
    <w:rsid w:val="00B6779F"/>
    <w:rsid w:val="00B70346"/>
    <w:rsid w:val="00B70F2A"/>
    <w:rsid w:val="00B733B4"/>
    <w:rsid w:val="00B73670"/>
    <w:rsid w:val="00B7385A"/>
    <w:rsid w:val="00B73D1C"/>
    <w:rsid w:val="00B74515"/>
    <w:rsid w:val="00B754AC"/>
    <w:rsid w:val="00B7597C"/>
    <w:rsid w:val="00B75D62"/>
    <w:rsid w:val="00B76286"/>
    <w:rsid w:val="00B77388"/>
    <w:rsid w:val="00B80C04"/>
    <w:rsid w:val="00B813D4"/>
    <w:rsid w:val="00B81D44"/>
    <w:rsid w:val="00B8298F"/>
    <w:rsid w:val="00B82EEB"/>
    <w:rsid w:val="00B83C6F"/>
    <w:rsid w:val="00B83EA3"/>
    <w:rsid w:val="00B8437A"/>
    <w:rsid w:val="00B8441D"/>
    <w:rsid w:val="00B84A87"/>
    <w:rsid w:val="00B8575C"/>
    <w:rsid w:val="00B85B76"/>
    <w:rsid w:val="00B9075A"/>
    <w:rsid w:val="00B90DFD"/>
    <w:rsid w:val="00B913C6"/>
    <w:rsid w:val="00B91C5A"/>
    <w:rsid w:val="00B92CAF"/>
    <w:rsid w:val="00B95CBB"/>
    <w:rsid w:val="00B96198"/>
    <w:rsid w:val="00BA063B"/>
    <w:rsid w:val="00BA1764"/>
    <w:rsid w:val="00BA26AF"/>
    <w:rsid w:val="00BA31FF"/>
    <w:rsid w:val="00BA5821"/>
    <w:rsid w:val="00BA64F0"/>
    <w:rsid w:val="00BA66C8"/>
    <w:rsid w:val="00BA713D"/>
    <w:rsid w:val="00BA76A4"/>
    <w:rsid w:val="00BB01ED"/>
    <w:rsid w:val="00BB0B2C"/>
    <w:rsid w:val="00BB13F9"/>
    <w:rsid w:val="00BB1789"/>
    <w:rsid w:val="00BB1E42"/>
    <w:rsid w:val="00BB20B0"/>
    <w:rsid w:val="00BB27DD"/>
    <w:rsid w:val="00BB2B94"/>
    <w:rsid w:val="00BB4214"/>
    <w:rsid w:val="00BB4BAC"/>
    <w:rsid w:val="00BB5569"/>
    <w:rsid w:val="00BB570C"/>
    <w:rsid w:val="00BB63C4"/>
    <w:rsid w:val="00BB6832"/>
    <w:rsid w:val="00BB7336"/>
    <w:rsid w:val="00BB73D3"/>
    <w:rsid w:val="00BC13DA"/>
    <w:rsid w:val="00BC1540"/>
    <w:rsid w:val="00BC208F"/>
    <w:rsid w:val="00BC2400"/>
    <w:rsid w:val="00BC35FA"/>
    <w:rsid w:val="00BC36F0"/>
    <w:rsid w:val="00BC3F6B"/>
    <w:rsid w:val="00BC6A41"/>
    <w:rsid w:val="00BC6B65"/>
    <w:rsid w:val="00BC6F1C"/>
    <w:rsid w:val="00BC6F8A"/>
    <w:rsid w:val="00BC7EC6"/>
    <w:rsid w:val="00BD0C96"/>
    <w:rsid w:val="00BD193C"/>
    <w:rsid w:val="00BD1996"/>
    <w:rsid w:val="00BD3675"/>
    <w:rsid w:val="00BD3768"/>
    <w:rsid w:val="00BD3B79"/>
    <w:rsid w:val="00BD3BA1"/>
    <w:rsid w:val="00BD4416"/>
    <w:rsid w:val="00BD4533"/>
    <w:rsid w:val="00BD4605"/>
    <w:rsid w:val="00BD519B"/>
    <w:rsid w:val="00BD5F16"/>
    <w:rsid w:val="00BD6084"/>
    <w:rsid w:val="00BE0871"/>
    <w:rsid w:val="00BE0DC8"/>
    <w:rsid w:val="00BE17E8"/>
    <w:rsid w:val="00BE2303"/>
    <w:rsid w:val="00BE5460"/>
    <w:rsid w:val="00BE56E2"/>
    <w:rsid w:val="00BE6693"/>
    <w:rsid w:val="00BE678F"/>
    <w:rsid w:val="00BE6847"/>
    <w:rsid w:val="00BE68AE"/>
    <w:rsid w:val="00BE6EC9"/>
    <w:rsid w:val="00BF0B6B"/>
    <w:rsid w:val="00BF1631"/>
    <w:rsid w:val="00BF2DD5"/>
    <w:rsid w:val="00BF496E"/>
    <w:rsid w:val="00BF597C"/>
    <w:rsid w:val="00BF5E38"/>
    <w:rsid w:val="00BF5EA9"/>
    <w:rsid w:val="00BF6ACF"/>
    <w:rsid w:val="00BF6B8F"/>
    <w:rsid w:val="00BF76A3"/>
    <w:rsid w:val="00C001A0"/>
    <w:rsid w:val="00C00804"/>
    <w:rsid w:val="00C010B4"/>
    <w:rsid w:val="00C01CAF"/>
    <w:rsid w:val="00C02650"/>
    <w:rsid w:val="00C02C35"/>
    <w:rsid w:val="00C033DE"/>
    <w:rsid w:val="00C036BA"/>
    <w:rsid w:val="00C037E4"/>
    <w:rsid w:val="00C039E5"/>
    <w:rsid w:val="00C05985"/>
    <w:rsid w:val="00C05AAB"/>
    <w:rsid w:val="00C05BE3"/>
    <w:rsid w:val="00C06D90"/>
    <w:rsid w:val="00C06DA9"/>
    <w:rsid w:val="00C06EFC"/>
    <w:rsid w:val="00C07F70"/>
    <w:rsid w:val="00C103E7"/>
    <w:rsid w:val="00C12C19"/>
    <w:rsid w:val="00C12D3E"/>
    <w:rsid w:val="00C12D8F"/>
    <w:rsid w:val="00C15308"/>
    <w:rsid w:val="00C15EE0"/>
    <w:rsid w:val="00C164B1"/>
    <w:rsid w:val="00C16D60"/>
    <w:rsid w:val="00C17314"/>
    <w:rsid w:val="00C17737"/>
    <w:rsid w:val="00C21515"/>
    <w:rsid w:val="00C22115"/>
    <w:rsid w:val="00C224FA"/>
    <w:rsid w:val="00C225DC"/>
    <w:rsid w:val="00C22B33"/>
    <w:rsid w:val="00C23AC1"/>
    <w:rsid w:val="00C251AB"/>
    <w:rsid w:val="00C257D6"/>
    <w:rsid w:val="00C265EE"/>
    <w:rsid w:val="00C26CFB"/>
    <w:rsid w:val="00C2733B"/>
    <w:rsid w:val="00C30AD3"/>
    <w:rsid w:val="00C31641"/>
    <w:rsid w:val="00C36227"/>
    <w:rsid w:val="00C36584"/>
    <w:rsid w:val="00C36BF0"/>
    <w:rsid w:val="00C37475"/>
    <w:rsid w:val="00C40841"/>
    <w:rsid w:val="00C451DD"/>
    <w:rsid w:val="00C46891"/>
    <w:rsid w:val="00C47EFC"/>
    <w:rsid w:val="00C50B54"/>
    <w:rsid w:val="00C51123"/>
    <w:rsid w:val="00C5355D"/>
    <w:rsid w:val="00C53722"/>
    <w:rsid w:val="00C53EA5"/>
    <w:rsid w:val="00C53FBE"/>
    <w:rsid w:val="00C57CE6"/>
    <w:rsid w:val="00C620F6"/>
    <w:rsid w:val="00C62B22"/>
    <w:rsid w:val="00C62D9C"/>
    <w:rsid w:val="00C63A57"/>
    <w:rsid w:val="00C641F7"/>
    <w:rsid w:val="00C66A58"/>
    <w:rsid w:val="00C7107E"/>
    <w:rsid w:val="00C71546"/>
    <w:rsid w:val="00C717E1"/>
    <w:rsid w:val="00C7272E"/>
    <w:rsid w:val="00C731D0"/>
    <w:rsid w:val="00C73A15"/>
    <w:rsid w:val="00C73E70"/>
    <w:rsid w:val="00C75C1A"/>
    <w:rsid w:val="00C75DEE"/>
    <w:rsid w:val="00C76DA8"/>
    <w:rsid w:val="00C76DF4"/>
    <w:rsid w:val="00C77D36"/>
    <w:rsid w:val="00C8043F"/>
    <w:rsid w:val="00C80B16"/>
    <w:rsid w:val="00C81943"/>
    <w:rsid w:val="00C81E39"/>
    <w:rsid w:val="00C83016"/>
    <w:rsid w:val="00C8362A"/>
    <w:rsid w:val="00C84166"/>
    <w:rsid w:val="00C85E7E"/>
    <w:rsid w:val="00C861D8"/>
    <w:rsid w:val="00C86475"/>
    <w:rsid w:val="00C900AB"/>
    <w:rsid w:val="00C900B6"/>
    <w:rsid w:val="00C919C8"/>
    <w:rsid w:val="00C92F22"/>
    <w:rsid w:val="00C92F8D"/>
    <w:rsid w:val="00C93769"/>
    <w:rsid w:val="00C94A3A"/>
    <w:rsid w:val="00C957F7"/>
    <w:rsid w:val="00C95D1D"/>
    <w:rsid w:val="00C963A8"/>
    <w:rsid w:val="00C96CF7"/>
    <w:rsid w:val="00C974A6"/>
    <w:rsid w:val="00CA228B"/>
    <w:rsid w:val="00CA3BFA"/>
    <w:rsid w:val="00CA5288"/>
    <w:rsid w:val="00CA5297"/>
    <w:rsid w:val="00CA5A1C"/>
    <w:rsid w:val="00CA6369"/>
    <w:rsid w:val="00CA6636"/>
    <w:rsid w:val="00CA6B99"/>
    <w:rsid w:val="00CA742E"/>
    <w:rsid w:val="00CA778F"/>
    <w:rsid w:val="00CA77BC"/>
    <w:rsid w:val="00CA7F8E"/>
    <w:rsid w:val="00CB22FA"/>
    <w:rsid w:val="00CB2DEB"/>
    <w:rsid w:val="00CB3038"/>
    <w:rsid w:val="00CB3462"/>
    <w:rsid w:val="00CB4199"/>
    <w:rsid w:val="00CB436F"/>
    <w:rsid w:val="00CB6B7F"/>
    <w:rsid w:val="00CB6FBE"/>
    <w:rsid w:val="00CC100F"/>
    <w:rsid w:val="00CC1323"/>
    <w:rsid w:val="00CC29CE"/>
    <w:rsid w:val="00CC3173"/>
    <w:rsid w:val="00CC4548"/>
    <w:rsid w:val="00CC5885"/>
    <w:rsid w:val="00CC606E"/>
    <w:rsid w:val="00CC6149"/>
    <w:rsid w:val="00CC7816"/>
    <w:rsid w:val="00CD07F0"/>
    <w:rsid w:val="00CD1C12"/>
    <w:rsid w:val="00CD1D74"/>
    <w:rsid w:val="00CD2EB1"/>
    <w:rsid w:val="00CD42D1"/>
    <w:rsid w:val="00CD4472"/>
    <w:rsid w:val="00CD4A6E"/>
    <w:rsid w:val="00CD550A"/>
    <w:rsid w:val="00CD577A"/>
    <w:rsid w:val="00CD6541"/>
    <w:rsid w:val="00CD6D65"/>
    <w:rsid w:val="00CD6F4C"/>
    <w:rsid w:val="00CE021D"/>
    <w:rsid w:val="00CE24EF"/>
    <w:rsid w:val="00CE2DA7"/>
    <w:rsid w:val="00CE35A4"/>
    <w:rsid w:val="00CE57A7"/>
    <w:rsid w:val="00CE607C"/>
    <w:rsid w:val="00CE673C"/>
    <w:rsid w:val="00CE68E4"/>
    <w:rsid w:val="00CE73F4"/>
    <w:rsid w:val="00CE7814"/>
    <w:rsid w:val="00CF0CC4"/>
    <w:rsid w:val="00CF0D6B"/>
    <w:rsid w:val="00CF0D82"/>
    <w:rsid w:val="00CF1BB9"/>
    <w:rsid w:val="00CF22DD"/>
    <w:rsid w:val="00CF2875"/>
    <w:rsid w:val="00CF28C3"/>
    <w:rsid w:val="00CF2F0A"/>
    <w:rsid w:val="00CF356F"/>
    <w:rsid w:val="00CF589F"/>
    <w:rsid w:val="00CF601E"/>
    <w:rsid w:val="00CF7899"/>
    <w:rsid w:val="00CF7D93"/>
    <w:rsid w:val="00D004AF"/>
    <w:rsid w:val="00D032B8"/>
    <w:rsid w:val="00D03DF5"/>
    <w:rsid w:val="00D04E17"/>
    <w:rsid w:val="00D06BE8"/>
    <w:rsid w:val="00D07883"/>
    <w:rsid w:val="00D07D7D"/>
    <w:rsid w:val="00D07F17"/>
    <w:rsid w:val="00D10E2F"/>
    <w:rsid w:val="00D12152"/>
    <w:rsid w:val="00D1270C"/>
    <w:rsid w:val="00D1289E"/>
    <w:rsid w:val="00D147CB"/>
    <w:rsid w:val="00D15AF9"/>
    <w:rsid w:val="00D16219"/>
    <w:rsid w:val="00D16B16"/>
    <w:rsid w:val="00D17938"/>
    <w:rsid w:val="00D204BC"/>
    <w:rsid w:val="00D204DA"/>
    <w:rsid w:val="00D20851"/>
    <w:rsid w:val="00D21644"/>
    <w:rsid w:val="00D21CF8"/>
    <w:rsid w:val="00D233F2"/>
    <w:rsid w:val="00D249D3"/>
    <w:rsid w:val="00D259D9"/>
    <w:rsid w:val="00D3038E"/>
    <w:rsid w:val="00D32B9D"/>
    <w:rsid w:val="00D33C0D"/>
    <w:rsid w:val="00D35AF6"/>
    <w:rsid w:val="00D36FCA"/>
    <w:rsid w:val="00D37846"/>
    <w:rsid w:val="00D422BB"/>
    <w:rsid w:val="00D42944"/>
    <w:rsid w:val="00D42DDD"/>
    <w:rsid w:val="00D43204"/>
    <w:rsid w:val="00D4353E"/>
    <w:rsid w:val="00D44C55"/>
    <w:rsid w:val="00D44E95"/>
    <w:rsid w:val="00D452C8"/>
    <w:rsid w:val="00D46F60"/>
    <w:rsid w:val="00D479BC"/>
    <w:rsid w:val="00D47E5D"/>
    <w:rsid w:val="00D510A2"/>
    <w:rsid w:val="00D5198D"/>
    <w:rsid w:val="00D51BDA"/>
    <w:rsid w:val="00D521DA"/>
    <w:rsid w:val="00D52984"/>
    <w:rsid w:val="00D53354"/>
    <w:rsid w:val="00D53E6B"/>
    <w:rsid w:val="00D54136"/>
    <w:rsid w:val="00D54C0E"/>
    <w:rsid w:val="00D54D34"/>
    <w:rsid w:val="00D5538B"/>
    <w:rsid w:val="00D55520"/>
    <w:rsid w:val="00D56B90"/>
    <w:rsid w:val="00D613D2"/>
    <w:rsid w:val="00D6292B"/>
    <w:rsid w:val="00D635A8"/>
    <w:rsid w:val="00D6384A"/>
    <w:rsid w:val="00D64EF5"/>
    <w:rsid w:val="00D64F05"/>
    <w:rsid w:val="00D65F65"/>
    <w:rsid w:val="00D66D39"/>
    <w:rsid w:val="00D66FBA"/>
    <w:rsid w:val="00D67648"/>
    <w:rsid w:val="00D67A2D"/>
    <w:rsid w:val="00D67A35"/>
    <w:rsid w:val="00D67FDF"/>
    <w:rsid w:val="00D703B5"/>
    <w:rsid w:val="00D714DA"/>
    <w:rsid w:val="00D71B07"/>
    <w:rsid w:val="00D72394"/>
    <w:rsid w:val="00D72468"/>
    <w:rsid w:val="00D7259F"/>
    <w:rsid w:val="00D73007"/>
    <w:rsid w:val="00D73476"/>
    <w:rsid w:val="00D7460E"/>
    <w:rsid w:val="00D756E5"/>
    <w:rsid w:val="00D76935"/>
    <w:rsid w:val="00D76A25"/>
    <w:rsid w:val="00D80448"/>
    <w:rsid w:val="00D80DCB"/>
    <w:rsid w:val="00D81007"/>
    <w:rsid w:val="00D81259"/>
    <w:rsid w:val="00D81A5D"/>
    <w:rsid w:val="00D82CA1"/>
    <w:rsid w:val="00D83005"/>
    <w:rsid w:val="00D8314F"/>
    <w:rsid w:val="00D860DA"/>
    <w:rsid w:val="00D86490"/>
    <w:rsid w:val="00D8701E"/>
    <w:rsid w:val="00D87B16"/>
    <w:rsid w:val="00D87B9E"/>
    <w:rsid w:val="00D91B27"/>
    <w:rsid w:val="00D91ECE"/>
    <w:rsid w:val="00D92BDF"/>
    <w:rsid w:val="00D934E1"/>
    <w:rsid w:val="00D93959"/>
    <w:rsid w:val="00D94B28"/>
    <w:rsid w:val="00D94B2D"/>
    <w:rsid w:val="00D95111"/>
    <w:rsid w:val="00D952BB"/>
    <w:rsid w:val="00D97807"/>
    <w:rsid w:val="00D97D82"/>
    <w:rsid w:val="00DA00CD"/>
    <w:rsid w:val="00DA0F85"/>
    <w:rsid w:val="00DA2A21"/>
    <w:rsid w:val="00DA2B3D"/>
    <w:rsid w:val="00DA39AD"/>
    <w:rsid w:val="00DA3DDB"/>
    <w:rsid w:val="00DA41DC"/>
    <w:rsid w:val="00DA42A0"/>
    <w:rsid w:val="00DB03C7"/>
    <w:rsid w:val="00DB0C88"/>
    <w:rsid w:val="00DB21E0"/>
    <w:rsid w:val="00DB2867"/>
    <w:rsid w:val="00DB3A58"/>
    <w:rsid w:val="00DB3F03"/>
    <w:rsid w:val="00DB4EA7"/>
    <w:rsid w:val="00DB5210"/>
    <w:rsid w:val="00DB540F"/>
    <w:rsid w:val="00DB58D7"/>
    <w:rsid w:val="00DB65BF"/>
    <w:rsid w:val="00DB6F87"/>
    <w:rsid w:val="00DB7FE8"/>
    <w:rsid w:val="00DC01A5"/>
    <w:rsid w:val="00DC0D6C"/>
    <w:rsid w:val="00DC10A7"/>
    <w:rsid w:val="00DC2563"/>
    <w:rsid w:val="00DC30EE"/>
    <w:rsid w:val="00DC3227"/>
    <w:rsid w:val="00DC4B14"/>
    <w:rsid w:val="00DC5638"/>
    <w:rsid w:val="00DC6232"/>
    <w:rsid w:val="00DC7030"/>
    <w:rsid w:val="00DC7B83"/>
    <w:rsid w:val="00DD002C"/>
    <w:rsid w:val="00DD27D1"/>
    <w:rsid w:val="00DD2AD9"/>
    <w:rsid w:val="00DD38BC"/>
    <w:rsid w:val="00DD62C6"/>
    <w:rsid w:val="00DD6669"/>
    <w:rsid w:val="00DD6AD9"/>
    <w:rsid w:val="00DD6B05"/>
    <w:rsid w:val="00DD7B23"/>
    <w:rsid w:val="00DE00DB"/>
    <w:rsid w:val="00DE1E74"/>
    <w:rsid w:val="00DE1F9E"/>
    <w:rsid w:val="00DE2252"/>
    <w:rsid w:val="00DE2AD1"/>
    <w:rsid w:val="00DE4502"/>
    <w:rsid w:val="00DE4F35"/>
    <w:rsid w:val="00DE5C30"/>
    <w:rsid w:val="00DE6A63"/>
    <w:rsid w:val="00DE6EDF"/>
    <w:rsid w:val="00DE78EA"/>
    <w:rsid w:val="00DF087B"/>
    <w:rsid w:val="00DF0A42"/>
    <w:rsid w:val="00DF1D1C"/>
    <w:rsid w:val="00DF2D8F"/>
    <w:rsid w:val="00DF3E21"/>
    <w:rsid w:val="00DF5773"/>
    <w:rsid w:val="00DF5DF4"/>
    <w:rsid w:val="00DF5EB7"/>
    <w:rsid w:val="00DF6DFA"/>
    <w:rsid w:val="00E02BAE"/>
    <w:rsid w:val="00E02C55"/>
    <w:rsid w:val="00E02F5D"/>
    <w:rsid w:val="00E045C7"/>
    <w:rsid w:val="00E049DB"/>
    <w:rsid w:val="00E0576B"/>
    <w:rsid w:val="00E071F2"/>
    <w:rsid w:val="00E10907"/>
    <w:rsid w:val="00E11131"/>
    <w:rsid w:val="00E11C08"/>
    <w:rsid w:val="00E13CFD"/>
    <w:rsid w:val="00E15912"/>
    <w:rsid w:val="00E15D7B"/>
    <w:rsid w:val="00E200F2"/>
    <w:rsid w:val="00E20B94"/>
    <w:rsid w:val="00E22016"/>
    <w:rsid w:val="00E22150"/>
    <w:rsid w:val="00E24162"/>
    <w:rsid w:val="00E24D23"/>
    <w:rsid w:val="00E25D8D"/>
    <w:rsid w:val="00E27199"/>
    <w:rsid w:val="00E27695"/>
    <w:rsid w:val="00E3029A"/>
    <w:rsid w:val="00E30B32"/>
    <w:rsid w:val="00E31B2B"/>
    <w:rsid w:val="00E32539"/>
    <w:rsid w:val="00E3375F"/>
    <w:rsid w:val="00E33F91"/>
    <w:rsid w:val="00E34614"/>
    <w:rsid w:val="00E34E27"/>
    <w:rsid w:val="00E350FE"/>
    <w:rsid w:val="00E35378"/>
    <w:rsid w:val="00E35D77"/>
    <w:rsid w:val="00E361D6"/>
    <w:rsid w:val="00E36411"/>
    <w:rsid w:val="00E365B1"/>
    <w:rsid w:val="00E36985"/>
    <w:rsid w:val="00E36A29"/>
    <w:rsid w:val="00E36F80"/>
    <w:rsid w:val="00E37736"/>
    <w:rsid w:val="00E37CCD"/>
    <w:rsid w:val="00E37D43"/>
    <w:rsid w:val="00E40666"/>
    <w:rsid w:val="00E40C28"/>
    <w:rsid w:val="00E40CB8"/>
    <w:rsid w:val="00E417C3"/>
    <w:rsid w:val="00E41C38"/>
    <w:rsid w:val="00E426D2"/>
    <w:rsid w:val="00E42D87"/>
    <w:rsid w:val="00E44EC1"/>
    <w:rsid w:val="00E44F99"/>
    <w:rsid w:val="00E4608E"/>
    <w:rsid w:val="00E4685D"/>
    <w:rsid w:val="00E47399"/>
    <w:rsid w:val="00E5000A"/>
    <w:rsid w:val="00E50042"/>
    <w:rsid w:val="00E50216"/>
    <w:rsid w:val="00E5119F"/>
    <w:rsid w:val="00E53699"/>
    <w:rsid w:val="00E53A09"/>
    <w:rsid w:val="00E53F10"/>
    <w:rsid w:val="00E541D6"/>
    <w:rsid w:val="00E5521E"/>
    <w:rsid w:val="00E55B32"/>
    <w:rsid w:val="00E55C1A"/>
    <w:rsid w:val="00E55CE4"/>
    <w:rsid w:val="00E56991"/>
    <w:rsid w:val="00E56A33"/>
    <w:rsid w:val="00E56C13"/>
    <w:rsid w:val="00E56F33"/>
    <w:rsid w:val="00E57673"/>
    <w:rsid w:val="00E60980"/>
    <w:rsid w:val="00E62839"/>
    <w:rsid w:val="00E62AE2"/>
    <w:rsid w:val="00E634C9"/>
    <w:rsid w:val="00E638B7"/>
    <w:rsid w:val="00E63A96"/>
    <w:rsid w:val="00E668DA"/>
    <w:rsid w:val="00E66C17"/>
    <w:rsid w:val="00E67232"/>
    <w:rsid w:val="00E70EFD"/>
    <w:rsid w:val="00E71FF7"/>
    <w:rsid w:val="00E7325D"/>
    <w:rsid w:val="00E73832"/>
    <w:rsid w:val="00E74FC3"/>
    <w:rsid w:val="00E76C34"/>
    <w:rsid w:val="00E77A46"/>
    <w:rsid w:val="00E80020"/>
    <w:rsid w:val="00E8038E"/>
    <w:rsid w:val="00E8078C"/>
    <w:rsid w:val="00E81129"/>
    <w:rsid w:val="00E8370B"/>
    <w:rsid w:val="00E849EA"/>
    <w:rsid w:val="00E84A9D"/>
    <w:rsid w:val="00E84FDA"/>
    <w:rsid w:val="00E85503"/>
    <w:rsid w:val="00E859A7"/>
    <w:rsid w:val="00E85F30"/>
    <w:rsid w:val="00E8611A"/>
    <w:rsid w:val="00E86492"/>
    <w:rsid w:val="00E864B1"/>
    <w:rsid w:val="00E86DBA"/>
    <w:rsid w:val="00E871FF"/>
    <w:rsid w:val="00E872E2"/>
    <w:rsid w:val="00E87DB2"/>
    <w:rsid w:val="00E921F1"/>
    <w:rsid w:val="00E92728"/>
    <w:rsid w:val="00E94578"/>
    <w:rsid w:val="00E94FE1"/>
    <w:rsid w:val="00E961CD"/>
    <w:rsid w:val="00E9697C"/>
    <w:rsid w:val="00E96E58"/>
    <w:rsid w:val="00E97096"/>
    <w:rsid w:val="00EA0395"/>
    <w:rsid w:val="00EA132F"/>
    <w:rsid w:val="00EA1D6B"/>
    <w:rsid w:val="00EA2122"/>
    <w:rsid w:val="00EA212E"/>
    <w:rsid w:val="00EA268D"/>
    <w:rsid w:val="00EA2E54"/>
    <w:rsid w:val="00EA3C15"/>
    <w:rsid w:val="00EA41F9"/>
    <w:rsid w:val="00EA5574"/>
    <w:rsid w:val="00EA5D63"/>
    <w:rsid w:val="00EA7989"/>
    <w:rsid w:val="00EB10F5"/>
    <w:rsid w:val="00EB116F"/>
    <w:rsid w:val="00EB30F7"/>
    <w:rsid w:val="00EB5649"/>
    <w:rsid w:val="00EB5E68"/>
    <w:rsid w:val="00EB5EEB"/>
    <w:rsid w:val="00EB749A"/>
    <w:rsid w:val="00EB7709"/>
    <w:rsid w:val="00EC0366"/>
    <w:rsid w:val="00EC1033"/>
    <w:rsid w:val="00EC103E"/>
    <w:rsid w:val="00EC1D4B"/>
    <w:rsid w:val="00EC1EA8"/>
    <w:rsid w:val="00EC28E3"/>
    <w:rsid w:val="00EC32DF"/>
    <w:rsid w:val="00EC3629"/>
    <w:rsid w:val="00EC3BC0"/>
    <w:rsid w:val="00EC4357"/>
    <w:rsid w:val="00EC500F"/>
    <w:rsid w:val="00EC565E"/>
    <w:rsid w:val="00EC633F"/>
    <w:rsid w:val="00EC73AC"/>
    <w:rsid w:val="00ED06F0"/>
    <w:rsid w:val="00ED0E54"/>
    <w:rsid w:val="00ED1304"/>
    <w:rsid w:val="00ED22A8"/>
    <w:rsid w:val="00ED2323"/>
    <w:rsid w:val="00ED2C40"/>
    <w:rsid w:val="00ED2C6B"/>
    <w:rsid w:val="00ED4387"/>
    <w:rsid w:val="00ED44B7"/>
    <w:rsid w:val="00ED4DBF"/>
    <w:rsid w:val="00ED50A3"/>
    <w:rsid w:val="00ED6BF1"/>
    <w:rsid w:val="00EE07DF"/>
    <w:rsid w:val="00EE12F3"/>
    <w:rsid w:val="00EE1A50"/>
    <w:rsid w:val="00EE23EC"/>
    <w:rsid w:val="00EE25F5"/>
    <w:rsid w:val="00EE268E"/>
    <w:rsid w:val="00EE2A5F"/>
    <w:rsid w:val="00EE442C"/>
    <w:rsid w:val="00EE5A90"/>
    <w:rsid w:val="00EE6024"/>
    <w:rsid w:val="00EE60DC"/>
    <w:rsid w:val="00EE7595"/>
    <w:rsid w:val="00EE7E27"/>
    <w:rsid w:val="00EF013F"/>
    <w:rsid w:val="00EF0144"/>
    <w:rsid w:val="00EF05E8"/>
    <w:rsid w:val="00EF15BF"/>
    <w:rsid w:val="00EF1F82"/>
    <w:rsid w:val="00EF26F5"/>
    <w:rsid w:val="00EF2E29"/>
    <w:rsid w:val="00EF3175"/>
    <w:rsid w:val="00EF364C"/>
    <w:rsid w:val="00EF38F8"/>
    <w:rsid w:val="00EF482D"/>
    <w:rsid w:val="00EF5364"/>
    <w:rsid w:val="00EF53AA"/>
    <w:rsid w:val="00EF55CF"/>
    <w:rsid w:val="00EF5D7E"/>
    <w:rsid w:val="00EF6E28"/>
    <w:rsid w:val="00EF7834"/>
    <w:rsid w:val="00EF792C"/>
    <w:rsid w:val="00F0213E"/>
    <w:rsid w:val="00F02177"/>
    <w:rsid w:val="00F024EF"/>
    <w:rsid w:val="00F025A9"/>
    <w:rsid w:val="00F02625"/>
    <w:rsid w:val="00F02DA7"/>
    <w:rsid w:val="00F03F66"/>
    <w:rsid w:val="00F05BBF"/>
    <w:rsid w:val="00F05EC8"/>
    <w:rsid w:val="00F06FE9"/>
    <w:rsid w:val="00F11DF1"/>
    <w:rsid w:val="00F1450A"/>
    <w:rsid w:val="00F17704"/>
    <w:rsid w:val="00F20B58"/>
    <w:rsid w:val="00F21ECA"/>
    <w:rsid w:val="00F220F7"/>
    <w:rsid w:val="00F22D53"/>
    <w:rsid w:val="00F230DD"/>
    <w:rsid w:val="00F23266"/>
    <w:rsid w:val="00F23966"/>
    <w:rsid w:val="00F23C72"/>
    <w:rsid w:val="00F25F96"/>
    <w:rsid w:val="00F27535"/>
    <w:rsid w:val="00F2753C"/>
    <w:rsid w:val="00F276C1"/>
    <w:rsid w:val="00F311D2"/>
    <w:rsid w:val="00F31354"/>
    <w:rsid w:val="00F316D1"/>
    <w:rsid w:val="00F32DD8"/>
    <w:rsid w:val="00F33370"/>
    <w:rsid w:val="00F33A33"/>
    <w:rsid w:val="00F345DC"/>
    <w:rsid w:val="00F34994"/>
    <w:rsid w:val="00F34E52"/>
    <w:rsid w:val="00F35B34"/>
    <w:rsid w:val="00F36629"/>
    <w:rsid w:val="00F40083"/>
    <w:rsid w:val="00F40FC4"/>
    <w:rsid w:val="00F419D1"/>
    <w:rsid w:val="00F42BAB"/>
    <w:rsid w:val="00F42E2C"/>
    <w:rsid w:val="00F430B5"/>
    <w:rsid w:val="00F435BB"/>
    <w:rsid w:val="00F43953"/>
    <w:rsid w:val="00F442BA"/>
    <w:rsid w:val="00F45718"/>
    <w:rsid w:val="00F46527"/>
    <w:rsid w:val="00F51046"/>
    <w:rsid w:val="00F5243D"/>
    <w:rsid w:val="00F5294A"/>
    <w:rsid w:val="00F52C59"/>
    <w:rsid w:val="00F535E4"/>
    <w:rsid w:val="00F5411B"/>
    <w:rsid w:val="00F54B02"/>
    <w:rsid w:val="00F54DEF"/>
    <w:rsid w:val="00F553B7"/>
    <w:rsid w:val="00F55D8C"/>
    <w:rsid w:val="00F56E5A"/>
    <w:rsid w:val="00F574DC"/>
    <w:rsid w:val="00F612AD"/>
    <w:rsid w:val="00F61BC2"/>
    <w:rsid w:val="00F62C24"/>
    <w:rsid w:val="00F6711B"/>
    <w:rsid w:val="00F67D3D"/>
    <w:rsid w:val="00F70932"/>
    <w:rsid w:val="00F736CB"/>
    <w:rsid w:val="00F73821"/>
    <w:rsid w:val="00F75062"/>
    <w:rsid w:val="00F75AC9"/>
    <w:rsid w:val="00F76340"/>
    <w:rsid w:val="00F76ADD"/>
    <w:rsid w:val="00F77115"/>
    <w:rsid w:val="00F77E2A"/>
    <w:rsid w:val="00F80A0A"/>
    <w:rsid w:val="00F81133"/>
    <w:rsid w:val="00F81D08"/>
    <w:rsid w:val="00F852F0"/>
    <w:rsid w:val="00F8533F"/>
    <w:rsid w:val="00F85518"/>
    <w:rsid w:val="00F85CB6"/>
    <w:rsid w:val="00F86036"/>
    <w:rsid w:val="00F86E4F"/>
    <w:rsid w:val="00F87EA1"/>
    <w:rsid w:val="00F906DB"/>
    <w:rsid w:val="00F90AB9"/>
    <w:rsid w:val="00F934D7"/>
    <w:rsid w:val="00F936C2"/>
    <w:rsid w:val="00F93AB7"/>
    <w:rsid w:val="00F93C91"/>
    <w:rsid w:val="00F9404C"/>
    <w:rsid w:val="00F95051"/>
    <w:rsid w:val="00F95CBE"/>
    <w:rsid w:val="00F9711E"/>
    <w:rsid w:val="00F97F1C"/>
    <w:rsid w:val="00FA10FA"/>
    <w:rsid w:val="00FA23CB"/>
    <w:rsid w:val="00FA4B1E"/>
    <w:rsid w:val="00FB0608"/>
    <w:rsid w:val="00FB07DA"/>
    <w:rsid w:val="00FB798A"/>
    <w:rsid w:val="00FC0199"/>
    <w:rsid w:val="00FC2AF1"/>
    <w:rsid w:val="00FC36DE"/>
    <w:rsid w:val="00FC3E6B"/>
    <w:rsid w:val="00FC4104"/>
    <w:rsid w:val="00FC448E"/>
    <w:rsid w:val="00FC45A8"/>
    <w:rsid w:val="00FC5E7B"/>
    <w:rsid w:val="00FC6ABF"/>
    <w:rsid w:val="00FC7048"/>
    <w:rsid w:val="00FC78E2"/>
    <w:rsid w:val="00FC7C4E"/>
    <w:rsid w:val="00FC7CC3"/>
    <w:rsid w:val="00FD06F5"/>
    <w:rsid w:val="00FD138D"/>
    <w:rsid w:val="00FD15BD"/>
    <w:rsid w:val="00FD16C4"/>
    <w:rsid w:val="00FD1803"/>
    <w:rsid w:val="00FD2FF2"/>
    <w:rsid w:val="00FD4D76"/>
    <w:rsid w:val="00FD56B3"/>
    <w:rsid w:val="00FD7186"/>
    <w:rsid w:val="00FD7F4E"/>
    <w:rsid w:val="00FE001D"/>
    <w:rsid w:val="00FE0300"/>
    <w:rsid w:val="00FE057D"/>
    <w:rsid w:val="00FE1193"/>
    <w:rsid w:val="00FE1EF0"/>
    <w:rsid w:val="00FE2406"/>
    <w:rsid w:val="00FE4298"/>
    <w:rsid w:val="00FE43B6"/>
    <w:rsid w:val="00FE460E"/>
    <w:rsid w:val="00FE6165"/>
    <w:rsid w:val="00FE7D46"/>
    <w:rsid w:val="00FE7E29"/>
    <w:rsid w:val="00FF01EB"/>
    <w:rsid w:val="00FF020E"/>
    <w:rsid w:val="00FF0B49"/>
    <w:rsid w:val="00FF1A16"/>
    <w:rsid w:val="00FF22F2"/>
    <w:rsid w:val="00FF35B8"/>
    <w:rsid w:val="00FF6DC4"/>
    <w:rsid w:val="00FF6EB6"/>
    <w:rsid w:val="00FF7907"/>
    <w:rsid w:val="00FF79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2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venir LT 35 Light" w:eastAsiaTheme="minorHAnsi" w:hAnsi="Avenir LT 35 Light" w:cstheme="minorBidi"/>
        <w:sz w:val="24"/>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BFB"/>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597C"/>
    <w:pPr>
      <w:tabs>
        <w:tab w:val="center" w:pos="4419"/>
        <w:tab w:val="right" w:pos="8838"/>
      </w:tabs>
    </w:pPr>
  </w:style>
  <w:style w:type="character" w:customStyle="1" w:styleId="EncabezadoCar">
    <w:name w:val="Encabezado Car"/>
    <w:basedOn w:val="Fuentedeprrafopredeter"/>
    <w:link w:val="Encabezado"/>
    <w:uiPriority w:val="99"/>
    <w:rsid w:val="00B7597C"/>
  </w:style>
  <w:style w:type="paragraph" w:styleId="Piedepgina">
    <w:name w:val="footer"/>
    <w:basedOn w:val="Normal"/>
    <w:link w:val="PiedepginaCar"/>
    <w:uiPriority w:val="99"/>
    <w:unhideWhenUsed/>
    <w:rsid w:val="00B7597C"/>
    <w:pPr>
      <w:tabs>
        <w:tab w:val="center" w:pos="4419"/>
        <w:tab w:val="right" w:pos="8838"/>
      </w:tabs>
    </w:pPr>
  </w:style>
  <w:style w:type="character" w:customStyle="1" w:styleId="PiedepginaCar">
    <w:name w:val="Pie de página Car"/>
    <w:basedOn w:val="Fuentedeprrafopredeter"/>
    <w:link w:val="Piedepgina"/>
    <w:uiPriority w:val="99"/>
    <w:rsid w:val="00B7597C"/>
  </w:style>
  <w:style w:type="paragraph" w:styleId="Textodeglobo">
    <w:name w:val="Balloon Text"/>
    <w:basedOn w:val="Normal"/>
    <w:link w:val="TextodegloboCar"/>
    <w:uiPriority w:val="99"/>
    <w:semiHidden/>
    <w:unhideWhenUsed/>
    <w:rsid w:val="00B7597C"/>
    <w:rPr>
      <w:rFonts w:ascii="Tahoma" w:hAnsi="Tahoma" w:cs="Tahoma"/>
      <w:sz w:val="16"/>
      <w:szCs w:val="16"/>
    </w:rPr>
  </w:style>
  <w:style w:type="character" w:customStyle="1" w:styleId="TextodegloboCar">
    <w:name w:val="Texto de globo Car"/>
    <w:basedOn w:val="Fuentedeprrafopredeter"/>
    <w:link w:val="Textodeglobo"/>
    <w:uiPriority w:val="99"/>
    <w:semiHidden/>
    <w:rsid w:val="00B7597C"/>
    <w:rPr>
      <w:rFonts w:ascii="Tahoma" w:hAnsi="Tahoma" w:cs="Tahoma"/>
      <w:sz w:val="16"/>
      <w:szCs w:val="16"/>
    </w:rPr>
  </w:style>
  <w:style w:type="paragraph" w:styleId="Sinespaciado">
    <w:name w:val="No Spacing"/>
    <w:link w:val="SinespaciadoCar"/>
    <w:uiPriority w:val="1"/>
    <w:qFormat/>
    <w:rsid w:val="001E0332"/>
    <w:pPr>
      <w:spacing w:after="0" w:line="240" w:lineRule="auto"/>
    </w:pPr>
    <w:rPr>
      <w:rFonts w:ascii="Calibri" w:eastAsia="Calibri" w:hAnsi="Calibri" w:cs="Times New Roman"/>
      <w:szCs w:val="24"/>
    </w:rPr>
  </w:style>
  <w:style w:type="character" w:customStyle="1" w:styleId="SinespaciadoCar">
    <w:name w:val="Sin espaciado Car"/>
    <w:basedOn w:val="Fuentedeprrafopredeter"/>
    <w:link w:val="Sinespaciado"/>
    <w:uiPriority w:val="1"/>
    <w:rsid w:val="001E0332"/>
    <w:rPr>
      <w:rFonts w:ascii="Calibri" w:eastAsia="Calibri" w:hAnsi="Calibri" w:cs="Times New Roman"/>
      <w:szCs w:val="24"/>
    </w:rPr>
  </w:style>
  <w:style w:type="paragraph" w:styleId="Textoindependiente2">
    <w:name w:val="Body Text 2"/>
    <w:basedOn w:val="Normal"/>
    <w:link w:val="Textoindependiente2Car"/>
    <w:unhideWhenUsed/>
    <w:rsid w:val="007A70BB"/>
    <w:pPr>
      <w:spacing w:after="120" w:line="480" w:lineRule="auto"/>
    </w:pPr>
    <w:rPr>
      <w:rFonts w:ascii="Times New Roman" w:eastAsia="Times New Roman" w:hAnsi="Times New Roman" w:cs="Times New Roman"/>
      <w:szCs w:val="24"/>
      <w:lang w:val="es-ES" w:eastAsia="es-ES"/>
    </w:rPr>
  </w:style>
  <w:style w:type="character" w:customStyle="1" w:styleId="Textoindependiente2Car">
    <w:name w:val="Texto independiente 2 Car"/>
    <w:basedOn w:val="Fuentedeprrafopredeter"/>
    <w:link w:val="Textoindependiente2"/>
    <w:rsid w:val="007A70BB"/>
    <w:rPr>
      <w:rFonts w:ascii="Times New Roman" w:eastAsia="Times New Roman" w:hAnsi="Times New Roman" w:cs="Times New Roman"/>
      <w:szCs w:val="24"/>
      <w:lang w:val="es-ES" w:eastAsia="es-ES"/>
    </w:rPr>
  </w:style>
  <w:style w:type="paragraph" w:styleId="Prrafodelista">
    <w:name w:val="List Paragraph"/>
    <w:basedOn w:val="Normal"/>
    <w:link w:val="PrrafodelistaCar"/>
    <w:uiPriority w:val="34"/>
    <w:qFormat/>
    <w:rsid w:val="00F220F7"/>
    <w:pPr>
      <w:tabs>
        <w:tab w:val="left" w:pos="426"/>
      </w:tabs>
      <w:spacing w:after="200" w:line="276" w:lineRule="auto"/>
      <w:ind w:left="720"/>
      <w:contextualSpacing/>
      <w:jc w:val="both"/>
    </w:pPr>
    <w:rPr>
      <w:rFonts w:ascii="Avenir LT Std 35 Light" w:eastAsia="Calibri" w:hAnsi="Avenir LT Std 35 Light" w:cs="Calibri"/>
      <w:szCs w:val="24"/>
    </w:rPr>
  </w:style>
  <w:style w:type="character" w:customStyle="1" w:styleId="PrrafodelistaCar">
    <w:name w:val="Párrafo de lista Car"/>
    <w:basedOn w:val="Fuentedeprrafopredeter"/>
    <w:link w:val="Prrafodelista"/>
    <w:uiPriority w:val="34"/>
    <w:rsid w:val="00F220F7"/>
    <w:rPr>
      <w:rFonts w:ascii="Avenir LT Std 35 Light" w:eastAsia="Calibri" w:hAnsi="Avenir LT Std 35 Light" w:cs="Calibri"/>
      <w:szCs w:val="24"/>
    </w:rPr>
  </w:style>
  <w:style w:type="character" w:styleId="Refdecomentario">
    <w:name w:val="annotation reference"/>
    <w:basedOn w:val="Fuentedeprrafopredeter"/>
    <w:uiPriority w:val="99"/>
    <w:semiHidden/>
    <w:unhideWhenUsed/>
    <w:rsid w:val="00A17437"/>
    <w:rPr>
      <w:sz w:val="16"/>
      <w:szCs w:val="16"/>
    </w:rPr>
  </w:style>
  <w:style w:type="paragraph" w:styleId="Textocomentario">
    <w:name w:val="annotation text"/>
    <w:basedOn w:val="Normal"/>
    <w:link w:val="TextocomentarioCar"/>
    <w:uiPriority w:val="99"/>
    <w:semiHidden/>
    <w:unhideWhenUsed/>
    <w:rsid w:val="00A17437"/>
    <w:rPr>
      <w:sz w:val="20"/>
      <w:szCs w:val="20"/>
    </w:rPr>
  </w:style>
  <w:style w:type="character" w:customStyle="1" w:styleId="TextocomentarioCar">
    <w:name w:val="Texto comentario Car"/>
    <w:basedOn w:val="Fuentedeprrafopredeter"/>
    <w:link w:val="Textocomentario"/>
    <w:uiPriority w:val="99"/>
    <w:semiHidden/>
    <w:rsid w:val="00A17437"/>
    <w:rPr>
      <w:sz w:val="20"/>
      <w:szCs w:val="20"/>
    </w:rPr>
  </w:style>
  <w:style w:type="paragraph" w:styleId="Asuntodelcomentario">
    <w:name w:val="annotation subject"/>
    <w:basedOn w:val="Textocomentario"/>
    <w:next w:val="Textocomentario"/>
    <w:link w:val="AsuntodelcomentarioCar"/>
    <w:uiPriority w:val="99"/>
    <w:semiHidden/>
    <w:unhideWhenUsed/>
    <w:rsid w:val="00A17437"/>
    <w:rPr>
      <w:b/>
      <w:bCs/>
    </w:rPr>
  </w:style>
  <w:style w:type="character" w:customStyle="1" w:styleId="AsuntodelcomentarioCar">
    <w:name w:val="Asunto del comentario Car"/>
    <w:basedOn w:val="TextocomentarioCar"/>
    <w:link w:val="Asuntodelcomentario"/>
    <w:uiPriority w:val="99"/>
    <w:semiHidden/>
    <w:rsid w:val="00A17437"/>
    <w:rPr>
      <w:b/>
      <w:bCs/>
      <w:sz w:val="20"/>
      <w:szCs w:val="20"/>
    </w:rPr>
  </w:style>
  <w:style w:type="table" w:styleId="Tablaconcuadrcula">
    <w:name w:val="Table Grid"/>
    <w:basedOn w:val="Tablanormal"/>
    <w:uiPriority w:val="59"/>
    <w:rsid w:val="00394995"/>
    <w:pPr>
      <w:spacing w:after="0" w:line="240" w:lineRule="auto"/>
    </w:pPr>
    <w:rPr>
      <w:rFonts w:ascii="Arial" w:hAnsi="Arial" w:cs="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825A9B"/>
    <w:pPr>
      <w:spacing w:after="0" w:line="240" w:lineRule="auto"/>
    </w:pPr>
    <w:rPr>
      <w:rFonts w:ascii="Arial" w:hAnsi="Arial" w:cs="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INFORMECar">
    <w:name w:val="NORMAL INFORME Car"/>
    <w:basedOn w:val="Fuentedeprrafopredeter"/>
    <w:link w:val="NORMALINFORME"/>
    <w:locked/>
    <w:rsid w:val="00894F31"/>
  </w:style>
  <w:style w:type="paragraph" w:customStyle="1" w:styleId="NORMALINFORME">
    <w:name w:val="NORMAL INFORME"/>
    <w:basedOn w:val="Normal"/>
    <w:link w:val="NORMALINFORMECar"/>
    <w:rsid w:val="00894F31"/>
    <w:pPr>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 LT 35 Light" w:eastAsiaTheme="minorHAnsi" w:hAnsi="Avenir LT 35 Light" w:cstheme="minorBidi"/>
        <w:sz w:val="24"/>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BFB"/>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7597C"/>
    <w:pPr>
      <w:tabs>
        <w:tab w:val="center" w:pos="4419"/>
        <w:tab w:val="right" w:pos="8838"/>
      </w:tabs>
    </w:pPr>
  </w:style>
  <w:style w:type="character" w:customStyle="1" w:styleId="EncabezadoCar">
    <w:name w:val="Encabezado Car"/>
    <w:basedOn w:val="Fuentedeprrafopredeter"/>
    <w:link w:val="Encabezado"/>
    <w:uiPriority w:val="99"/>
    <w:rsid w:val="00B7597C"/>
  </w:style>
  <w:style w:type="paragraph" w:styleId="Piedepgina">
    <w:name w:val="footer"/>
    <w:basedOn w:val="Normal"/>
    <w:link w:val="PiedepginaCar"/>
    <w:uiPriority w:val="99"/>
    <w:unhideWhenUsed/>
    <w:rsid w:val="00B7597C"/>
    <w:pPr>
      <w:tabs>
        <w:tab w:val="center" w:pos="4419"/>
        <w:tab w:val="right" w:pos="8838"/>
      </w:tabs>
    </w:pPr>
  </w:style>
  <w:style w:type="character" w:customStyle="1" w:styleId="PiedepginaCar">
    <w:name w:val="Pie de página Car"/>
    <w:basedOn w:val="Fuentedeprrafopredeter"/>
    <w:link w:val="Piedepgina"/>
    <w:uiPriority w:val="99"/>
    <w:rsid w:val="00B7597C"/>
  </w:style>
  <w:style w:type="paragraph" w:styleId="Textodeglobo">
    <w:name w:val="Balloon Text"/>
    <w:basedOn w:val="Normal"/>
    <w:link w:val="TextodegloboCar"/>
    <w:uiPriority w:val="99"/>
    <w:semiHidden/>
    <w:unhideWhenUsed/>
    <w:rsid w:val="00B7597C"/>
    <w:rPr>
      <w:rFonts w:ascii="Tahoma" w:hAnsi="Tahoma" w:cs="Tahoma"/>
      <w:sz w:val="16"/>
      <w:szCs w:val="16"/>
    </w:rPr>
  </w:style>
  <w:style w:type="character" w:customStyle="1" w:styleId="TextodegloboCar">
    <w:name w:val="Texto de globo Car"/>
    <w:basedOn w:val="Fuentedeprrafopredeter"/>
    <w:link w:val="Textodeglobo"/>
    <w:uiPriority w:val="99"/>
    <w:semiHidden/>
    <w:rsid w:val="00B7597C"/>
    <w:rPr>
      <w:rFonts w:ascii="Tahoma" w:hAnsi="Tahoma" w:cs="Tahoma"/>
      <w:sz w:val="16"/>
      <w:szCs w:val="16"/>
    </w:rPr>
  </w:style>
  <w:style w:type="paragraph" w:styleId="Sinespaciado">
    <w:name w:val="No Spacing"/>
    <w:link w:val="SinespaciadoCar"/>
    <w:uiPriority w:val="1"/>
    <w:qFormat/>
    <w:rsid w:val="001E0332"/>
    <w:pPr>
      <w:spacing w:after="0" w:line="240" w:lineRule="auto"/>
    </w:pPr>
    <w:rPr>
      <w:rFonts w:ascii="Calibri" w:eastAsia="Calibri" w:hAnsi="Calibri" w:cs="Times New Roman"/>
      <w:szCs w:val="24"/>
    </w:rPr>
  </w:style>
  <w:style w:type="character" w:customStyle="1" w:styleId="SinespaciadoCar">
    <w:name w:val="Sin espaciado Car"/>
    <w:basedOn w:val="Fuentedeprrafopredeter"/>
    <w:link w:val="Sinespaciado"/>
    <w:uiPriority w:val="1"/>
    <w:rsid w:val="001E0332"/>
    <w:rPr>
      <w:rFonts w:ascii="Calibri" w:eastAsia="Calibri" w:hAnsi="Calibri" w:cs="Times New Roman"/>
      <w:szCs w:val="24"/>
    </w:rPr>
  </w:style>
  <w:style w:type="paragraph" w:styleId="Textoindependiente2">
    <w:name w:val="Body Text 2"/>
    <w:basedOn w:val="Normal"/>
    <w:link w:val="Textoindependiente2Car"/>
    <w:unhideWhenUsed/>
    <w:rsid w:val="007A70BB"/>
    <w:pPr>
      <w:spacing w:after="120" w:line="480" w:lineRule="auto"/>
    </w:pPr>
    <w:rPr>
      <w:rFonts w:ascii="Times New Roman" w:eastAsia="Times New Roman" w:hAnsi="Times New Roman" w:cs="Times New Roman"/>
      <w:szCs w:val="24"/>
      <w:lang w:val="es-ES" w:eastAsia="es-ES"/>
    </w:rPr>
  </w:style>
  <w:style w:type="character" w:customStyle="1" w:styleId="Textoindependiente2Car">
    <w:name w:val="Texto independiente 2 Car"/>
    <w:basedOn w:val="Fuentedeprrafopredeter"/>
    <w:link w:val="Textoindependiente2"/>
    <w:rsid w:val="007A70BB"/>
    <w:rPr>
      <w:rFonts w:ascii="Times New Roman" w:eastAsia="Times New Roman" w:hAnsi="Times New Roman" w:cs="Times New Roman"/>
      <w:szCs w:val="24"/>
      <w:lang w:val="es-ES" w:eastAsia="es-ES"/>
    </w:rPr>
  </w:style>
  <w:style w:type="paragraph" w:styleId="Prrafodelista">
    <w:name w:val="List Paragraph"/>
    <w:basedOn w:val="Normal"/>
    <w:link w:val="PrrafodelistaCar"/>
    <w:uiPriority w:val="34"/>
    <w:qFormat/>
    <w:rsid w:val="00F220F7"/>
    <w:pPr>
      <w:tabs>
        <w:tab w:val="left" w:pos="426"/>
      </w:tabs>
      <w:spacing w:after="200" w:line="276" w:lineRule="auto"/>
      <w:ind w:left="720"/>
      <w:contextualSpacing/>
      <w:jc w:val="both"/>
    </w:pPr>
    <w:rPr>
      <w:rFonts w:ascii="Avenir LT Std 35 Light" w:eastAsia="Calibri" w:hAnsi="Avenir LT Std 35 Light" w:cs="Calibri"/>
      <w:szCs w:val="24"/>
    </w:rPr>
  </w:style>
  <w:style w:type="character" w:customStyle="1" w:styleId="PrrafodelistaCar">
    <w:name w:val="Párrafo de lista Car"/>
    <w:basedOn w:val="Fuentedeprrafopredeter"/>
    <w:link w:val="Prrafodelista"/>
    <w:uiPriority w:val="34"/>
    <w:rsid w:val="00F220F7"/>
    <w:rPr>
      <w:rFonts w:ascii="Avenir LT Std 35 Light" w:eastAsia="Calibri" w:hAnsi="Avenir LT Std 35 Light" w:cs="Calibri"/>
      <w:szCs w:val="24"/>
    </w:rPr>
  </w:style>
  <w:style w:type="character" w:styleId="Refdecomentario">
    <w:name w:val="annotation reference"/>
    <w:basedOn w:val="Fuentedeprrafopredeter"/>
    <w:uiPriority w:val="99"/>
    <w:semiHidden/>
    <w:unhideWhenUsed/>
    <w:rsid w:val="00A17437"/>
    <w:rPr>
      <w:sz w:val="16"/>
      <w:szCs w:val="16"/>
    </w:rPr>
  </w:style>
  <w:style w:type="paragraph" w:styleId="Textocomentario">
    <w:name w:val="annotation text"/>
    <w:basedOn w:val="Normal"/>
    <w:link w:val="TextocomentarioCar"/>
    <w:uiPriority w:val="99"/>
    <w:semiHidden/>
    <w:unhideWhenUsed/>
    <w:rsid w:val="00A17437"/>
    <w:rPr>
      <w:sz w:val="20"/>
      <w:szCs w:val="20"/>
    </w:rPr>
  </w:style>
  <w:style w:type="character" w:customStyle="1" w:styleId="TextocomentarioCar">
    <w:name w:val="Texto comentario Car"/>
    <w:basedOn w:val="Fuentedeprrafopredeter"/>
    <w:link w:val="Textocomentario"/>
    <w:uiPriority w:val="99"/>
    <w:semiHidden/>
    <w:rsid w:val="00A17437"/>
    <w:rPr>
      <w:sz w:val="20"/>
      <w:szCs w:val="20"/>
    </w:rPr>
  </w:style>
  <w:style w:type="paragraph" w:styleId="Asuntodelcomentario">
    <w:name w:val="annotation subject"/>
    <w:basedOn w:val="Textocomentario"/>
    <w:next w:val="Textocomentario"/>
    <w:link w:val="AsuntodelcomentarioCar"/>
    <w:uiPriority w:val="99"/>
    <w:semiHidden/>
    <w:unhideWhenUsed/>
    <w:rsid w:val="00A17437"/>
    <w:rPr>
      <w:b/>
      <w:bCs/>
    </w:rPr>
  </w:style>
  <w:style w:type="character" w:customStyle="1" w:styleId="AsuntodelcomentarioCar">
    <w:name w:val="Asunto del comentario Car"/>
    <w:basedOn w:val="TextocomentarioCar"/>
    <w:link w:val="Asuntodelcomentario"/>
    <w:uiPriority w:val="99"/>
    <w:semiHidden/>
    <w:rsid w:val="00A17437"/>
    <w:rPr>
      <w:b/>
      <w:bCs/>
      <w:sz w:val="20"/>
      <w:szCs w:val="20"/>
    </w:rPr>
  </w:style>
  <w:style w:type="table" w:styleId="Tablaconcuadrcula">
    <w:name w:val="Table Grid"/>
    <w:basedOn w:val="Tablanormal"/>
    <w:uiPriority w:val="59"/>
    <w:rsid w:val="00394995"/>
    <w:pPr>
      <w:spacing w:after="0" w:line="240" w:lineRule="auto"/>
    </w:pPr>
    <w:rPr>
      <w:rFonts w:ascii="Arial" w:hAnsi="Arial" w:cs="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825A9B"/>
    <w:pPr>
      <w:spacing w:after="0" w:line="240" w:lineRule="auto"/>
    </w:pPr>
    <w:rPr>
      <w:rFonts w:ascii="Arial" w:hAnsi="Arial" w:cs="Arial"/>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INFORMECar">
    <w:name w:val="NORMAL INFORME Car"/>
    <w:basedOn w:val="Fuentedeprrafopredeter"/>
    <w:link w:val="NORMALINFORME"/>
    <w:locked/>
    <w:rsid w:val="00894F31"/>
  </w:style>
  <w:style w:type="paragraph" w:customStyle="1" w:styleId="NORMALINFORME">
    <w:name w:val="NORMAL INFORME"/>
    <w:basedOn w:val="Normal"/>
    <w:link w:val="NORMALINFORMECar"/>
    <w:rsid w:val="00894F31"/>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219">
      <w:bodyDiv w:val="1"/>
      <w:marLeft w:val="0"/>
      <w:marRight w:val="0"/>
      <w:marTop w:val="0"/>
      <w:marBottom w:val="0"/>
      <w:divBdr>
        <w:top w:val="none" w:sz="0" w:space="0" w:color="auto"/>
        <w:left w:val="none" w:sz="0" w:space="0" w:color="auto"/>
        <w:bottom w:val="none" w:sz="0" w:space="0" w:color="auto"/>
        <w:right w:val="none" w:sz="0" w:space="0" w:color="auto"/>
      </w:divBdr>
    </w:div>
    <w:div w:id="188224665">
      <w:bodyDiv w:val="1"/>
      <w:marLeft w:val="0"/>
      <w:marRight w:val="0"/>
      <w:marTop w:val="0"/>
      <w:marBottom w:val="0"/>
      <w:divBdr>
        <w:top w:val="none" w:sz="0" w:space="0" w:color="auto"/>
        <w:left w:val="none" w:sz="0" w:space="0" w:color="auto"/>
        <w:bottom w:val="none" w:sz="0" w:space="0" w:color="auto"/>
        <w:right w:val="none" w:sz="0" w:space="0" w:color="auto"/>
      </w:divBdr>
    </w:div>
    <w:div w:id="201793033">
      <w:bodyDiv w:val="1"/>
      <w:marLeft w:val="0"/>
      <w:marRight w:val="0"/>
      <w:marTop w:val="0"/>
      <w:marBottom w:val="0"/>
      <w:divBdr>
        <w:top w:val="none" w:sz="0" w:space="0" w:color="auto"/>
        <w:left w:val="none" w:sz="0" w:space="0" w:color="auto"/>
        <w:bottom w:val="none" w:sz="0" w:space="0" w:color="auto"/>
        <w:right w:val="none" w:sz="0" w:space="0" w:color="auto"/>
      </w:divBdr>
    </w:div>
    <w:div w:id="271130165">
      <w:bodyDiv w:val="1"/>
      <w:marLeft w:val="0"/>
      <w:marRight w:val="0"/>
      <w:marTop w:val="0"/>
      <w:marBottom w:val="0"/>
      <w:divBdr>
        <w:top w:val="none" w:sz="0" w:space="0" w:color="auto"/>
        <w:left w:val="none" w:sz="0" w:space="0" w:color="auto"/>
        <w:bottom w:val="none" w:sz="0" w:space="0" w:color="auto"/>
        <w:right w:val="none" w:sz="0" w:space="0" w:color="auto"/>
      </w:divBdr>
    </w:div>
    <w:div w:id="302657734">
      <w:bodyDiv w:val="1"/>
      <w:marLeft w:val="0"/>
      <w:marRight w:val="0"/>
      <w:marTop w:val="0"/>
      <w:marBottom w:val="0"/>
      <w:divBdr>
        <w:top w:val="none" w:sz="0" w:space="0" w:color="auto"/>
        <w:left w:val="none" w:sz="0" w:space="0" w:color="auto"/>
        <w:bottom w:val="none" w:sz="0" w:space="0" w:color="auto"/>
        <w:right w:val="none" w:sz="0" w:space="0" w:color="auto"/>
      </w:divBdr>
    </w:div>
    <w:div w:id="363598003">
      <w:bodyDiv w:val="1"/>
      <w:marLeft w:val="0"/>
      <w:marRight w:val="0"/>
      <w:marTop w:val="0"/>
      <w:marBottom w:val="0"/>
      <w:divBdr>
        <w:top w:val="none" w:sz="0" w:space="0" w:color="auto"/>
        <w:left w:val="none" w:sz="0" w:space="0" w:color="auto"/>
        <w:bottom w:val="none" w:sz="0" w:space="0" w:color="auto"/>
        <w:right w:val="none" w:sz="0" w:space="0" w:color="auto"/>
      </w:divBdr>
    </w:div>
    <w:div w:id="366875881">
      <w:bodyDiv w:val="1"/>
      <w:marLeft w:val="0"/>
      <w:marRight w:val="0"/>
      <w:marTop w:val="0"/>
      <w:marBottom w:val="0"/>
      <w:divBdr>
        <w:top w:val="none" w:sz="0" w:space="0" w:color="auto"/>
        <w:left w:val="none" w:sz="0" w:space="0" w:color="auto"/>
        <w:bottom w:val="none" w:sz="0" w:space="0" w:color="auto"/>
        <w:right w:val="none" w:sz="0" w:space="0" w:color="auto"/>
      </w:divBdr>
    </w:div>
    <w:div w:id="395588922">
      <w:bodyDiv w:val="1"/>
      <w:marLeft w:val="0"/>
      <w:marRight w:val="0"/>
      <w:marTop w:val="0"/>
      <w:marBottom w:val="0"/>
      <w:divBdr>
        <w:top w:val="none" w:sz="0" w:space="0" w:color="auto"/>
        <w:left w:val="none" w:sz="0" w:space="0" w:color="auto"/>
        <w:bottom w:val="none" w:sz="0" w:space="0" w:color="auto"/>
        <w:right w:val="none" w:sz="0" w:space="0" w:color="auto"/>
      </w:divBdr>
    </w:div>
    <w:div w:id="435102001">
      <w:bodyDiv w:val="1"/>
      <w:marLeft w:val="0"/>
      <w:marRight w:val="0"/>
      <w:marTop w:val="0"/>
      <w:marBottom w:val="0"/>
      <w:divBdr>
        <w:top w:val="none" w:sz="0" w:space="0" w:color="auto"/>
        <w:left w:val="none" w:sz="0" w:space="0" w:color="auto"/>
        <w:bottom w:val="none" w:sz="0" w:space="0" w:color="auto"/>
        <w:right w:val="none" w:sz="0" w:space="0" w:color="auto"/>
      </w:divBdr>
    </w:div>
    <w:div w:id="529799538">
      <w:bodyDiv w:val="1"/>
      <w:marLeft w:val="0"/>
      <w:marRight w:val="0"/>
      <w:marTop w:val="0"/>
      <w:marBottom w:val="0"/>
      <w:divBdr>
        <w:top w:val="none" w:sz="0" w:space="0" w:color="auto"/>
        <w:left w:val="none" w:sz="0" w:space="0" w:color="auto"/>
        <w:bottom w:val="none" w:sz="0" w:space="0" w:color="auto"/>
        <w:right w:val="none" w:sz="0" w:space="0" w:color="auto"/>
      </w:divBdr>
    </w:div>
    <w:div w:id="614604295">
      <w:bodyDiv w:val="1"/>
      <w:marLeft w:val="0"/>
      <w:marRight w:val="0"/>
      <w:marTop w:val="0"/>
      <w:marBottom w:val="0"/>
      <w:divBdr>
        <w:top w:val="none" w:sz="0" w:space="0" w:color="auto"/>
        <w:left w:val="none" w:sz="0" w:space="0" w:color="auto"/>
        <w:bottom w:val="none" w:sz="0" w:space="0" w:color="auto"/>
        <w:right w:val="none" w:sz="0" w:space="0" w:color="auto"/>
      </w:divBdr>
    </w:div>
    <w:div w:id="687681660">
      <w:bodyDiv w:val="1"/>
      <w:marLeft w:val="0"/>
      <w:marRight w:val="0"/>
      <w:marTop w:val="0"/>
      <w:marBottom w:val="0"/>
      <w:divBdr>
        <w:top w:val="none" w:sz="0" w:space="0" w:color="auto"/>
        <w:left w:val="none" w:sz="0" w:space="0" w:color="auto"/>
        <w:bottom w:val="none" w:sz="0" w:space="0" w:color="auto"/>
        <w:right w:val="none" w:sz="0" w:space="0" w:color="auto"/>
      </w:divBdr>
    </w:div>
    <w:div w:id="752581660">
      <w:bodyDiv w:val="1"/>
      <w:marLeft w:val="0"/>
      <w:marRight w:val="0"/>
      <w:marTop w:val="0"/>
      <w:marBottom w:val="0"/>
      <w:divBdr>
        <w:top w:val="none" w:sz="0" w:space="0" w:color="auto"/>
        <w:left w:val="none" w:sz="0" w:space="0" w:color="auto"/>
        <w:bottom w:val="none" w:sz="0" w:space="0" w:color="auto"/>
        <w:right w:val="none" w:sz="0" w:space="0" w:color="auto"/>
      </w:divBdr>
    </w:div>
    <w:div w:id="794300734">
      <w:bodyDiv w:val="1"/>
      <w:marLeft w:val="0"/>
      <w:marRight w:val="0"/>
      <w:marTop w:val="0"/>
      <w:marBottom w:val="0"/>
      <w:divBdr>
        <w:top w:val="none" w:sz="0" w:space="0" w:color="auto"/>
        <w:left w:val="none" w:sz="0" w:space="0" w:color="auto"/>
        <w:bottom w:val="none" w:sz="0" w:space="0" w:color="auto"/>
        <w:right w:val="none" w:sz="0" w:space="0" w:color="auto"/>
      </w:divBdr>
    </w:div>
    <w:div w:id="795610980">
      <w:bodyDiv w:val="1"/>
      <w:marLeft w:val="0"/>
      <w:marRight w:val="0"/>
      <w:marTop w:val="0"/>
      <w:marBottom w:val="0"/>
      <w:divBdr>
        <w:top w:val="none" w:sz="0" w:space="0" w:color="auto"/>
        <w:left w:val="none" w:sz="0" w:space="0" w:color="auto"/>
        <w:bottom w:val="none" w:sz="0" w:space="0" w:color="auto"/>
        <w:right w:val="none" w:sz="0" w:space="0" w:color="auto"/>
      </w:divBdr>
    </w:div>
    <w:div w:id="810757876">
      <w:bodyDiv w:val="1"/>
      <w:marLeft w:val="0"/>
      <w:marRight w:val="0"/>
      <w:marTop w:val="0"/>
      <w:marBottom w:val="0"/>
      <w:divBdr>
        <w:top w:val="none" w:sz="0" w:space="0" w:color="auto"/>
        <w:left w:val="none" w:sz="0" w:space="0" w:color="auto"/>
        <w:bottom w:val="none" w:sz="0" w:space="0" w:color="auto"/>
        <w:right w:val="none" w:sz="0" w:space="0" w:color="auto"/>
      </w:divBdr>
    </w:div>
    <w:div w:id="822502084">
      <w:bodyDiv w:val="1"/>
      <w:marLeft w:val="0"/>
      <w:marRight w:val="0"/>
      <w:marTop w:val="0"/>
      <w:marBottom w:val="0"/>
      <w:divBdr>
        <w:top w:val="none" w:sz="0" w:space="0" w:color="auto"/>
        <w:left w:val="none" w:sz="0" w:space="0" w:color="auto"/>
        <w:bottom w:val="none" w:sz="0" w:space="0" w:color="auto"/>
        <w:right w:val="none" w:sz="0" w:space="0" w:color="auto"/>
      </w:divBdr>
    </w:div>
    <w:div w:id="912396979">
      <w:bodyDiv w:val="1"/>
      <w:marLeft w:val="0"/>
      <w:marRight w:val="0"/>
      <w:marTop w:val="0"/>
      <w:marBottom w:val="0"/>
      <w:divBdr>
        <w:top w:val="none" w:sz="0" w:space="0" w:color="auto"/>
        <w:left w:val="none" w:sz="0" w:space="0" w:color="auto"/>
        <w:bottom w:val="none" w:sz="0" w:space="0" w:color="auto"/>
        <w:right w:val="none" w:sz="0" w:space="0" w:color="auto"/>
      </w:divBdr>
    </w:div>
    <w:div w:id="1075008806">
      <w:bodyDiv w:val="1"/>
      <w:marLeft w:val="0"/>
      <w:marRight w:val="0"/>
      <w:marTop w:val="0"/>
      <w:marBottom w:val="0"/>
      <w:divBdr>
        <w:top w:val="none" w:sz="0" w:space="0" w:color="auto"/>
        <w:left w:val="none" w:sz="0" w:space="0" w:color="auto"/>
        <w:bottom w:val="none" w:sz="0" w:space="0" w:color="auto"/>
        <w:right w:val="none" w:sz="0" w:space="0" w:color="auto"/>
      </w:divBdr>
    </w:div>
    <w:div w:id="1136222038">
      <w:bodyDiv w:val="1"/>
      <w:marLeft w:val="0"/>
      <w:marRight w:val="0"/>
      <w:marTop w:val="0"/>
      <w:marBottom w:val="0"/>
      <w:divBdr>
        <w:top w:val="none" w:sz="0" w:space="0" w:color="auto"/>
        <w:left w:val="none" w:sz="0" w:space="0" w:color="auto"/>
        <w:bottom w:val="none" w:sz="0" w:space="0" w:color="auto"/>
        <w:right w:val="none" w:sz="0" w:space="0" w:color="auto"/>
      </w:divBdr>
    </w:div>
    <w:div w:id="1140416212">
      <w:bodyDiv w:val="1"/>
      <w:marLeft w:val="0"/>
      <w:marRight w:val="0"/>
      <w:marTop w:val="0"/>
      <w:marBottom w:val="0"/>
      <w:divBdr>
        <w:top w:val="none" w:sz="0" w:space="0" w:color="auto"/>
        <w:left w:val="none" w:sz="0" w:space="0" w:color="auto"/>
        <w:bottom w:val="none" w:sz="0" w:space="0" w:color="auto"/>
        <w:right w:val="none" w:sz="0" w:space="0" w:color="auto"/>
      </w:divBdr>
    </w:div>
    <w:div w:id="1157649783">
      <w:bodyDiv w:val="1"/>
      <w:marLeft w:val="0"/>
      <w:marRight w:val="0"/>
      <w:marTop w:val="0"/>
      <w:marBottom w:val="0"/>
      <w:divBdr>
        <w:top w:val="none" w:sz="0" w:space="0" w:color="auto"/>
        <w:left w:val="none" w:sz="0" w:space="0" w:color="auto"/>
        <w:bottom w:val="none" w:sz="0" w:space="0" w:color="auto"/>
        <w:right w:val="none" w:sz="0" w:space="0" w:color="auto"/>
      </w:divBdr>
    </w:div>
    <w:div w:id="1163929805">
      <w:bodyDiv w:val="1"/>
      <w:marLeft w:val="0"/>
      <w:marRight w:val="0"/>
      <w:marTop w:val="0"/>
      <w:marBottom w:val="0"/>
      <w:divBdr>
        <w:top w:val="none" w:sz="0" w:space="0" w:color="auto"/>
        <w:left w:val="none" w:sz="0" w:space="0" w:color="auto"/>
        <w:bottom w:val="none" w:sz="0" w:space="0" w:color="auto"/>
        <w:right w:val="none" w:sz="0" w:space="0" w:color="auto"/>
      </w:divBdr>
    </w:div>
    <w:div w:id="1169903084">
      <w:bodyDiv w:val="1"/>
      <w:marLeft w:val="0"/>
      <w:marRight w:val="0"/>
      <w:marTop w:val="0"/>
      <w:marBottom w:val="0"/>
      <w:divBdr>
        <w:top w:val="none" w:sz="0" w:space="0" w:color="auto"/>
        <w:left w:val="none" w:sz="0" w:space="0" w:color="auto"/>
        <w:bottom w:val="none" w:sz="0" w:space="0" w:color="auto"/>
        <w:right w:val="none" w:sz="0" w:space="0" w:color="auto"/>
      </w:divBdr>
    </w:div>
    <w:div w:id="1226913924">
      <w:bodyDiv w:val="1"/>
      <w:marLeft w:val="0"/>
      <w:marRight w:val="0"/>
      <w:marTop w:val="0"/>
      <w:marBottom w:val="0"/>
      <w:divBdr>
        <w:top w:val="none" w:sz="0" w:space="0" w:color="auto"/>
        <w:left w:val="none" w:sz="0" w:space="0" w:color="auto"/>
        <w:bottom w:val="none" w:sz="0" w:space="0" w:color="auto"/>
        <w:right w:val="none" w:sz="0" w:space="0" w:color="auto"/>
      </w:divBdr>
    </w:div>
    <w:div w:id="1268733661">
      <w:bodyDiv w:val="1"/>
      <w:marLeft w:val="0"/>
      <w:marRight w:val="0"/>
      <w:marTop w:val="0"/>
      <w:marBottom w:val="0"/>
      <w:divBdr>
        <w:top w:val="none" w:sz="0" w:space="0" w:color="auto"/>
        <w:left w:val="none" w:sz="0" w:space="0" w:color="auto"/>
        <w:bottom w:val="none" w:sz="0" w:space="0" w:color="auto"/>
        <w:right w:val="none" w:sz="0" w:space="0" w:color="auto"/>
      </w:divBdr>
    </w:div>
    <w:div w:id="1360349317">
      <w:bodyDiv w:val="1"/>
      <w:marLeft w:val="0"/>
      <w:marRight w:val="0"/>
      <w:marTop w:val="0"/>
      <w:marBottom w:val="0"/>
      <w:divBdr>
        <w:top w:val="none" w:sz="0" w:space="0" w:color="auto"/>
        <w:left w:val="none" w:sz="0" w:space="0" w:color="auto"/>
        <w:bottom w:val="none" w:sz="0" w:space="0" w:color="auto"/>
        <w:right w:val="none" w:sz="0" w:space="0" w:color="auto"/>
      </w:divBdr>
    </w:div>
    <w:div w:id="1442913936">
      <w:bodyDiv w:val="1"/>
      <w:marLeft w:val="0"/>
      <w:marRight w:val="0"/>
      <w:marTop w:val="0"/>
      <w:marBottom w:val="0"/>
      <w:divBdr>
        <w:top w:val="none" w:sz="0" w:space="0" w:color="auto"/>
        <w:left w:val="none" w:sz="0" w:space="0" w:color="auto"/>
        <w:bottom w:val="none" w:sz="0" w:space="0" w:color="auto"/>
        <w:right w:val="none" w:sz="0" w:space="0" w:color="auto"/>
      </w:divBdr>
    </w:div>
    <w:div w:id="1452944710">
      <w:bodyDiv w:val="1"/>
      <w:marLeft w:val="0"/>
      <w:marRight w:val="0"/>
      <w:marTop w:val="0"/>
      <w:marBottom w:val="0"/>
      <w:divBdr>
        <w:top w:val="none" w:sz="0" w:space="0" w:color="auto"/>
        <w:left w:val="none" w:sz="0" w:space="0" w:color="auto"/>
        <w:bottom w:val="none" w:sz="0" w:space="0" w:color="auto"/>
        <w:right w:val="none" w:sz="0" w:space="0" w:color="auto"/>
      </w:divBdr>
    </w:div>
    <w:div w:id="1608347559">
      <w:bodyDiv w:val="1"/>
      <w:marLeft w:val="0"/>
      <w:marRight w:val="0"/>
      <w:marTop w:val="0"/>
      <w:marBottom w:val="0"/>
      <w:divBdr>
        <w:top w:val="none" w:sz="0" w:space="0" w:color="auto"/>
        <w:left w:val="none" w:sz="0" w:space="0" w:color="auto"/>
        <w:bottom w:val="none" w:sz="0" w:space="0" w:color="auto"/>
        <w:right w:val="none" w:sz="0" w:space="0" w:color="auto"/>
      </w:divBdr>
    </w:div>
    <w:div w:id="1812483107">
      <w:bodyDiv w:val="1"/>
      <w:marLeft w:val="0"/>
      <w:marRight w:val="0"/>
      <w:marTop w:val="0"/>
      <w:marBottom w:val="0"/>
      <w:divBdr>
        <w:top w:val="none" w:sz="0" w:space="0" w:color="auto"/>
        <w:left w:val="none" w:sz="0" w:space="0" w:color="auto"/>
        <w:bottom w:val="none" w:sz="0" w:space="0" w:color="auto"/>
        <w:right w:val="none" w:sz="0" w:space="0" w:color="auto"/>
      </w:divBdr>
    </w:div>
    <w:div w:id="1841575126">
      <w:bodyDiv w:val="1"/>
      <w:marLeft w:val="0"/>
      <w:marRight w:val="0"/>
      <w:marTop w:val="0"/>
      <w:marBottom w:val="0"/>
      <w:divBdr>
        <w:top w:val="none" w:sz="0" w:space="0" w:color="auto"/>
        <w:left w:val="none" w:sz="0" w:space="0" w:color="auto"/>
        <w:bottom w:val="none" w:sz="0" w:space="0" w:color="auto"/>
        <w:right w:val="none" w:sz="0" w:space="0" w:color="auto"/>
      </w:divBdr>
    </w:div>
    <w:div w:id="2070497080">
      <w:bodyDiv w:val="1"/>
      <w:marLeft w:val="0"/>
      <w:marRight w:val="0"/>
      <w:marTop w:val="0"/>
      <w:marBottom w:val="0"/>
      <w:divBdr>
        <w:top w:val="none" w:sz="0" w:space="0" w:color="auto"/>
        <w:left w:val="none" w:sz="0" w:space="0" w:color="auto"/>
        <w:bottom w:val="none" w:sz="0" w:space="0" w:color="auto"/>
        <w:right w:val="none" w:sz="0" w:space="0" w:color="auto"/>
      </w:divBdr>
    </w:div>
    <w:div w:id="2080007858">
      <w:bodyDiv w:val="1"/>
      <w:marLeft w:val="0"/>
      <w:marRight w:val="0"/>
      <w:marTop w:val="0"/>
      <w:marBottom w:val="0"/>
      <w:divBdr>
        <w:top w:val="none" w:sz="0" w:space="0" w:color="auto"/>
        <w:left w:val="none" w:sz="0" w:space="0" w:color="auto"/>
        <w:bottom w:val="none" w:sz="0" w:space="0" w:color="auto"/>
        <w:right w:val="none" w:sz="0" w:space="0" w:color="auto"/>
      </w:divBdr>
    </w:div>
    <w:div w:id="209774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id:image001.jpg@01D0B81C.C9D4B5A0" TargetMode="External"/><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package" Target="embeddings/Hoja_de_c_lculo_de_Microsoft_Excel13.xlsx"/><Relationship Id="rId21" Type="http://schemas.openxmlformats.org/officeDocument/2006/relationships/package" Target="embeddings/Hoja_de_c_lculo_de_Microsoft_Excel4.xlsx"/><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package" Target="embeddings/Hoja_de_c_lculo_de_Microsoft_Excel17.xlsx"/><Relationship Id="rId50" Type="http://schemas.openxmlformats.org/officeDocument/2006/relationships/image" Target="media/image20.emf"/><Relationship Id="rId55" Type="http://schemas.openxmlformats.org/officeDocument/2006/relationships/package" Target="embeddings/Hoja_de_c_lculo_de_Microsoft_Excel21.xlsx"/><Relationship Id="rId63" Type="http://schemas.openxmlformats.org/officeDocument/2006/relationships/package" Target="embeddings/Hoja_de_c_lculo_de_Microsoft_Excel25.xlsx"/><Relationship Id="rId68" Type="http://schemas.openxmlformats.org/officeDocument/2006/relationships/image" Target="media/image29.emf"/><Relationship Id="rId76" Type="http://schemas.openxmlformats.org/officeDocument/2006/relationships/image" Target="media/image33.emf"/><Relationship Id="rId84" Type="http://schemas.openxmlformats.org/officeDocument/2006/relationships/footer" Target="footer1.xml"/><Relationship Id="rId7" Type="http://schemas.microsoft.com/office/2007/relationships/stylesWithEffects" Target="stylesWithEffects.xml"/><Relationship Id="rId71" Type="http://schemas.openxmlformats.org/officeDocument/2006/relationships/package" Target="embeddings/Hoja_de_c_lculo_de_Microsoft_Excel29.xlsx"/><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package" Target="embeddings/Hoja_de_c_lculo_de_Microsoft_Excel8.xlsx"/><Relationship Id="rId11" Type="http://schemas.openxmlformats.org/officeDocument/2006/relationships/endnotes" Target="endnotes.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package" Target="embeddings/Hoja_de_c_lculo_de_Microsoft_Excel12.xlsx"/><Relationship Id="rId40" Type="http://schemas.openxmlformats.org/officeDocument/2006/relationships/image" Target="media/image15.emf"/><Relationship Id="rId45" Type="http://schemas.openxmlformats.org/officeDocument/2006/relationships/package" Target="embeddings/Hoja_de_c_lculo_de_Microsoft_Excel16.xlsx"/><Relationship Id="rId53" Type="http://schemas.openxmlformats.org/officeDocument/2006/relationships/package" Target="embeddings/Hoja_de_c_lculo_de_Microsoft_Excel20.xlsx"/><Relationship Id="rId58" Type="http://schemas.openxmlformats.org/officeDocument/2006/relationships/image" Target="media/image24.emf"/><Relationship Id="rId66" Type="http://schemas.openxmlformats.org/officeDocument/2006/relationships/image" Target="media/image28.emf"/><Relationship Id="rId74" Type="http://schemas.openxmlformats.org/officeDocument/2006/relationships/image" Target="media/image32.emf"/><Relationship Id="rId79" Type="http://schemas.openxmlformats.org/officeDocument/2006/relationships/package" Target="embeddings/Hoja_de_c_lculo_de_Microsoft_Excel33.xlsx"/><Relationship Id="rId5" Type="http://schemas.openxmlformats.org/officeDocument/2006/relationships/numbering" Target="numbering.xml"/><Relationship Id="rId61" Type="http://schemas.openxmlformats.org/officeDocument/2006/relationships/package" Target="embeddings/Hoja_de_c_lculo_de_Microsoft_Excel24.xlsx"/><Relationship Id="rId82" Type="http://schemas.openxmlformats.org/officeDocument/2006/relationships/image" Target="media/image36.emf"/><Relationship Id="rId19" Type="http://schemas.openxmlformats.org/officeDocument/2006/relationships/package" Target="embeddings/Hoja_de_c_lculo_de_Microsoft_Excel3.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package" Target="embeddings/Hoja_de_c_lculo_de_Microsoft_Excel7.xlsx"/><Relationship Id="rId30" Type="http://schemas.openxmlformats.org/officeDocument/2006/relationships/image" Target="media/image10.emf"/><Relationship Id="rId35" Type="http://schemas.openxmlformats.org/officeDocument/2006/relationships/package" Target="embeddings/Hoja_de_c_lculo_de_Microsoft_Excel11.xlsx"/><Relationship Id="rId43" Type="http://schemas.openxmlformats.org/officeDocument/2006/relationships/package" Target="embeddings/Hoja_de_c_lculo_de_Microsoft_Excel15.xlsx"/><Relationship Id="rId48" Type="http://schemas.openxmlformats.org/officeDocument/2006/relationships/image" Target="media/image19.emf"/><Relationship Id="rId56" Type="http://schemas.openxmlformats.org/officeDocument/2006/relationships/image" Target="media/image23.emf"/><Relationship Id="rId64" Type="http://schemas.openxmlformats.org/officeDocument/2006/relationships/image" Target="media/image27.emf"/><Relationship Id="rId69" Type="http://schemas.openxmlformats.org/officeDocument/2006/relationships/package" Target="embeddings/Hoja_de_c_lculo_de_Microsoft_Excel28.xlsx"/><Relationship Id="rId77" Type="http://schemas.openxmlformats.org/officeDocument/2006/relationships/package" Target="embeddings/Hoja_de_c_lculo_de_Microsoft_Excel32.xlsx"/><Relationship Id="rId8" Type="http://schemas.openxmlformats.org/officeDocument/2006/relationships/settings" Target="settings.xml"/><Relationship Id="rId51" Type="http://schemas.openxmlformats.org/officeDocument/2006/relationships/package" Target="embeddings/Hoja_de_c_lculo_de_Microsoft_Excel19.xlsx"/><Relationship Id="rId72" Type="http://schemas.openxmlformats.org/officeDocument/2006/relationships/image" Target="media/image31.emf"/><Relationship Id="rId80" Type="http://schemas.openxmlformats.org/officeDocument/2006/relationships/image" Target="media/image35.emf"/><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package" Target="embeddings/Hoja_de_c_lculo_de_Microsoft_Excel2.xlsx"/><Relationship Id="rId25" Type="http://schemas.openxmlformats.org/officeDocument/2006/relationships/package" Target="embeddings/Hoja_de_c_lculo_de_Microsoft_Excel6.xlsx"/><Relationship Id="rId33" Type="http://schemas.openxmlformats.org/officeDocument/2006/relationships/package" Target="embeddings/Hoja_de_c_lculo_de_Microsoft_Excel10.xlsx"/><Relationship Id="rId38" Type="http://schemas.openxmlformats.org/officeDocument/2006/relationships/image" Target="media/image14.emf"/><Relationship Id="rId46" Type="http://schemas.openxmlformats.org/officeDocument/2006/relationships/image" Target="media/image18.emf"/><Relationship Id="rId59" Type="http://schemas.openxmlformats.org/officeDocument/2006/relationships/package" Target="embeddings/Hoja_de_c_lculo_de_Microsoft_Excel23.xlsx"/><Relationship Id="rId67" Type="http://schemas.openxmlformats.org/officeDocument/2006/relationships/package" Target="embeddings/Hoja_de_c_lculo_de_Microsoft_Excel27.xlsx"/><Relationship Id="rId20" Type="http://schemas.openxmlformats.org/officeDocument/2006/relationships/image" Target="media/image5.emf"/><Relationship Id="rId41" Type="http://schemas.openxmlformats.org/officeDocument/2006/relationships/package" Target="embeddings/Hoja_de_c_lculo_de_Microsoft_Excel14.xlsx"/><Relationship Id="rId54" Type="http://schemas.openxmlformats.org/officeDocument/2006/relationships/image" Target="media/image22.emf"/><Relationship Id="rId62" Type="http://schemas.openxmlformats.org/officeDocument/2006/relationships/image" Target="media/image26.emf"/><Relationship Id="rId70" Type="http://schemas.openxmlformats.org/officeDocument/2006/relationships/image" Target="media/image30.emf"/><Relationship Id="rId75" Type="http://schemas.openxmlformats.org/officeDocument/2006/relationships/package" Target="embeddings/Hoja_de_c_lculo_de_Microsoft_Excel31.xlsx"/><Relationship Id="rId83" Type="http://schemas.openxmlformats.org/officeDocument/2006/relationships/package" Target="embeddings/Hoja_de_c_lculo_de_Microsoft_Excel35.xlsx"/><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package" Target="embeddings/Hoja_de_c_lculo_de_Microsoft_Excel1.xlsx"/><Relationship Id="rId23" Type="http://schemas.openxmlformats.org/officeDocument/2006/relationships/package" Target="embeddings/Hoja_de_c_lculo_de_Microsoft_Excel5.xlsx"/><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package" Target="embeddings/Hoja_de_c_lculo_de_Microsoft_Excel18.xlsx"/><Relationship Id="rId57" Type="http://schemas.openxmlformats.org/officeDocument/2006/relationships/package" Target="embeddings/Hoja_de_c_lculo_de_Microsoft_Excel22.xlsx"/><Relationship Id="rId10" Type="http://schemas.openxmlformats.org/officeDocument/2006/relationships/footnotes" Target="footnotes.xml"/><Relationship Id="rId31" Type="http://schemas.openxmlformats.org/officeDocument/2006/relationships/package" Target="embeddings/Hoja_de_c_lculo_de_Microsoft_Excel9.xlsx"/><Relationship Id="rId44" Type="http://schemas.openxmlformats.org/officeDocument/2006/relationships/image" Target="media/image17.emf"/><Relationship Id="rId52" Type="http://schemas.openxmlformats.org/officeDocument/2006/relationships/image" Target="media/image21.emf"/><Relationship Id="rId60" Type="http://schemas.openxmlformats.org/officeDocument/2006/relationships/image" Target="media/image25.emf"/><Relationship Id="rId65" Type="http://schemas.openxmlformats.org/officeDocument/2006/relationships/package" Target="embeddings/Hoja_de_c_lculo_de_Microsoft_Excel26.xlsx"/><Relationship Id="rId73" Type="http://schemas.openxmlformats.org/officeDocument/2006/relationships/package" Target="embeddings/Hoja_de_c_lculo_de_Microsoft_Excel30.xlsx"/><Relationship Id="rId78" Type="http://schemas.openxmlformats.org/officeDocument/2006/relationships/image" Target="media/image34.emf"/><Relationship Id="rId81" Type="http://schemas.openxmlformats.org/officeDocument/2006/relationships/package" Target="embeddings/Hoja_de_c_lculo_de_Microsoft_Excel34.xlsx"/><Relationship Id="rId86"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sa1 xmlns="095ee4e7-f7f8-4c28-8dce-6a712ba7c3cd" xsi:nil="true"/>
    <EnvioEnte xmlns="095ee4e7-f7f8-4c28-8dce-6a712ba7c3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2ACEA5AE67B534FA77CFBCAC837E0A3" ma:contentTypeVersion="7" ma:contentTypeDescription="Crear nuevo documento." ma:contentTypeScope="" ma:versionID="3f5ae0a4c237411ff48afc09a62397d5">
  <xsd:schema xmlns:xsd="http://www.w3.org/2001/XMLSchema" xmlns:xs="http://www.w3.org/2001/XMLSchema" xmlns:p="http://schemas.microsoft.com/office/2006/metadata/properties" xmlns:ns2="095ee4e7-f7f8-4c28-8dce-6a712ba7c3cd" targetNamespace="http://schemas.microsoft.com/office/2006/metadata/properties" ma:root="true" ma:fieldsID="37cee71339bc4bb53d22bf686466f773" ns2:_="">
    <xsd:import namespace="095ee4e7-f7f8-4c28-8dce-6a712ba7c3cd"/>
    <xsd:element name="properties">
      <xsd:complexType>
        <xsd:sequence>
          <xsd:element name="documentManagement">
            <xsd:complexType>
              <xsd:all>
                <xsd:element ref="ns2:Mesa1" minOccurs="0"/>
                <xsd:element ref="ns2:EnvioEn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ee4e7-f7f8-4c28-8dce-6a712ba7c3cd" elementFormDefault="qualified">
    <xsd:import namespace="http://schemas.microsoft.com/office/2006/documentManagement/types"/>
    <xsd:import namespace="http://schemas.microsoft.com/office/infopath/2007/PartnerControls"/>
    <xsd:element name="Mesa1" ma:index="8" nillable="true" ma:displayName="Titular" ma:format="Dropdown" ma:internalName="Mesa1">
      <xsd:simpleType>
        <xsd:restriction base="dms:Choice">
          <xsd:enumeration value="Revisión"/>
          <xsd:enumeration value="Terminado"/>
        </xsd:restriction>
      </xsd:simpleType>
    </xsd:element>
    <xsd:element name="EnvioEnte" ma:index="9" nillable="true" ma:displayName="EnvioEnte" ma:format="Dropdown" ma:internalName="EnvioEnte">
      <xsd:simpleType>
        <xsd:restriction base="dms:Choice">
          <xsd:enumeration value="Revisión"/>
          <xsd:enumeration value="Termin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241FE-18F6-4A8C-898A-962A4130A2F7}">
  <ds:schemaRefs>
    <ds:schemaRef ds:uri="http://schemas.microsoft.com/office/2006/metadata/properties"/>
    <ds:schemaRef ds:uri="http://schemas.microsoft.com/office/infopath/2007/PartnerControls"/>
    <ds:schemaRef ds:uri="095ee4e7-f7f8-4c28-8dce-6a712ba7c3cd"/>
  </ds:schemaRefs>
</ds:datastoreItem>
</file>

<file path=customXml/itemProps2.xml><?xml version="1.0" encoding="utf-8"?>
<ds:datastoreItem xmlns:ds="http://schemas.openxmlformats.org/officeDocument/2006/customXml" ds:itemID="{77593D34-6794-42DB-9546-32C1C125D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ee4e7-f7f8-4c28-8dce-6a712ba7c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9D384D-64F7-4DCB-AC55-CB37E0394663}">
  <ds:schemaRefs>
    <ds:schemaRef ds:uri="http://schemas.microsoft.com/sharepoint/v3/contenttype/forms"/>
  </ds:schemaRefs>
</ds:datastoreItem>
</file>

<file path=customXml/itemProps4.xml><?xml version="1.0" encoding="utf-8"?>
<ds:datastoreItem xmlns:ds="http://schemas.openxmlformats.org/officeDocument/2006/customXml" ds:itemID="{3A29C8CC-4C9C-4BF2-8FE8-375BAD04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10295</Words>
  <Characters>56623</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66785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 y M.A.P. Hector Caro</dc:creator>
  <cp:lastModifiedBy>Eloy Piñon</cp:lastModifiedBy>
  <cp:revision>2</cp:revision>
  <cp:lastPrinted>2015-10-26T17:38:00Z</cp:lastPrinted>
  <dcterms:created xsi:type="dcterms:W3CDTF">2015-11-11T21:33:00Z</dcterms:created>
  <dcterms:modified xsi:type="dcterms:W3CDTF">2015-11-11T21:33:00Z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0x010100E2ACEA5AE67B534FA77CFBCAC837E0A3</vt:lpwstr>
  </property>
</Properties>
</file>